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4249" w14:textId="77777777" w:rsidR="009F7852" w:rsidRDefault="009F7852" w:rsidP="00336C08">
      <w:pPr>
        <w:rPr>
          <w:rFonts w:ascii="Garamond" w:hAnsi="Garamond"/>
          <w:sz w:val="22"/>
          <w:szCs w:val="22"/>
        </w:rPr>
      </w:pPr>
    </w:p>
    <w:p w14:paraId="6477E12A" w14:textId="77777777" w:rsidR="00B0345A" w:rsidRPr="00336C08" w:rsidRDefault="00B0345A" w:rsidP="00B0345A">
      <w:pPr>
        <w:rPr>
          <w:rFonts w:ascii="Garamond" w:eastAsia="Garamond" w:hAnsi="Garamond" w:cs="Garamond"/>
          <w:color w:val="000000" w:themeColor="text1"/>
          <w:sz w:val="22"/>
          <w:szCs w:val="22"/>
        </w:rPr>
      </w:pPr>
      <w:r w:rsidRPr="00336C08">
        <w:rPr>
          <w:rFonts w:ascii="Garamond" w:eastAsia="Garamond" w:hAnsi="Garamond" w:cs="Garamond"/>
          <w:b/>
          <w:bCs/>
          <w:color w:val="000000" w:themeColor="text1"/>
          <w:sz w:val="22"/>
          <w:szCs w:val="22"/>
        </w:rPr>
        <w:t>Riunione</w:t>
      </w:r>
    </w:p>
    <w:p w14:paraId="776A1CE7" w14:textId="37864475" w:rsidR="00B0345A" w:rsidRDefault="00B0345A" w:rsidP="008E2343">
      <w:pPr>
        <w:jc w:val="both"/>
        <w:rPr>
          <w:rFonts w:ascii="Garamond" w:eastAsia="Garamond" w:hAnsi="Garamond" w:cs="Garamond"/>
          <w:color w:val="000000" w:themeColor="text1"/>
          <w:sz w:val="22"/>
          <w:szCs w:val="22"/>
        </w:rPr>
      </w:pPr>
      <w:proofErr w:type="gramStart"/>
      <w:r w:rsidRPr="00B0345A">
        <w:rPr>
          <w:rFonts w:ascii="Garamond" w:eastAsia="Garamond" w:hAnsi="Garamond" w:cs="Garamond"/>
          <w:color w:val="000000" w:themeColor="text1"/>
          <w:sz w:val="22"/>
          <w:szCs w:val="22"/>
        </w:rPr>
        <w:t>E’</w:t>
      </w:r>
      <w:proofErr w:type="gramEnd"/>
      <w:r w:rsidRPr="00B0345A">
        <w:rPr>
          <w:rFonts w:ascii="Garamond" w:eastAsia="Garamond" w:hAnsi="Garamond" w:cs="Garamond"/>
          <w:color w:val="000000" w:themeColor="text1"/>
          <w:sz w:val="22"/>
          <w:szCs w:val="22"/>
        </w:rPr>
        <w:t xml:space="preserve"> stata fatta una riunione in data 8 Novembre 2022, ore 17:30, con presenti i membri della Commissione Ricerca, per lavoro in vista dell’approvazione documento “A1 obiettivi dipartimentali” al Consiglio di Dipartimento DIFA del 12 Dicembre 2022. </w:t>
      </w:r>
      <w:proofErr w:type="gramStart"/>
      <w:r w:rsidRPr="00B0345A">
        <w:rPr>
          <w:rFonts w:ascii="Garamond" w:eastAsia="Garamond" w:hAnsi="Garamond" w:cs="Garamond"/>
          <w:color w:val="000000" w:themeColor="text1"/>
          <w:sz w:val="22"/>
          <w:szCs w:val="22"/>
        </w:rPr>
        <w:t>E’</w:t>
      </w:r>
      <w:proofErr w:type="gramEnd"/>
      <w:r w:rsidRPr="00B0345A">
        <w:rPr>
          <w:rFonts w:ascii="Garamond" w:eastAsia="Garamond" w:hAnsi="Garamond" w:cs="Garamond"/>
          <w:color w:val="000000" w:themeColor="text1"/>
          <w:sz w:val="22"/>
          <w:szCs w:val="22"/>
        </w:rPr>
        <w:t xml:space="preserve"> stata fatta una riunione in data 23 Gennaio 2023, ore 16:00, con presenti i membri della Commissione Ricerca, per lavoro sui rimanenti documenti “B3 riesame” e “B2 politica per la qualità”, in vista dell’approvazione al Consiglio di Dipartimento DIFA del 27 Gennaio 2023.</w:t>
      </w:r>
      <w:r w:rsidR="00B81086">
        <w:rPr>
          <w:rFonts w:ascii="Garamond" w:eastAsia="Garamond" w:hAnsi="Garamond" w:cs="Garamond"/>
          <w:color w:val="000000" w:themeColor="text1"/>
          <w:sz w:val="22"/>
          <w:szCs w:val="22"/>
        </w:rPr>
        <w:t xml:space="preserve"> La composizione della Commissione Ricerca viene mantenuta aggiornata sul sito del DIFA. </w:t>
      </w:r>
    </w:p>
    <w:p w14:paraId="72A3C7B2" w14:textId="2FBA6782" w:rsidR="00B0345A" w:rsidRPr="00B0345A" w:rsidRDefault="00B0345A" w:rsidP="008E2343">
      <w:pPr>
        <w:jc w:val="both"/>
        <w:rPr>
          <w:rFonts w:ascii="Garamond" w:eastAsia="Garamond" w:hAnsi="Garamond" w:cs="Garamond"/>
          <w:color w:val="000000" w:themeColor="text1"/>
          <w:sz w:val="22"/>
          <w:szCs w:val="22"/>
        </w:rPr>
      </w:pPr>
    </w:p>
    <w:p w14:paraId="4569DCBB" w14:textId="6570E369" w:rsidR="4EA50499" w:rsidRPr="00336C08" w:rsidRDefault="4EA50499" w:rsidP="4EA50499">
      <w:pPr>
        <w:pStyle w:val="Corpotesto"/>
        <w:ind w:left="113" w:right="255"/>
        <w:jc w:val="center"/>
        <w:rPr>
          <w:rFonts w:ascii="Garamond" w:hAnsi="Garamond"/>
          <w:b/>
          <w:bCs/>
          <w:color w:val="000000" w:themeColor="text1"/>
          <w:sz w:val="22"/>
        </w:rPr>
      </w:pPr>
      <w:r w:rsidRPr="00336C08">
        <w:rPr>
          <w:rFonts w:ascii="Garamond" w:hAnsi="Garamond"/>
          <w:b/>
          <w:bCs/>
          <w:color w:val="000000" w:themeColor="text1"/>
          <w:sz w:val="22"/>
        </w:rPr>
        <w:t>ELEMENTI IN ENTRATA</w:t>
      </w:r>
    </w:p>
    <w:p w14:paraId="36D117D9" w14:textId="77777777" w:rsidR="00336C08" w:rsidRPr="00336C08" w:rsidRDefault="00336C08" w:rsidP="4EA50499">
      <w:pPr>
        <w:pStyle w:val="Corpotesto"/>
        <w:ind w:left="113" w:right="255"/>
        <w:jc w:val="center"/>
        <w:rPr>
          <w:rFonts w:ascii="Garamond" w:hAnsi="Garamond"/>
          <w:color w:val="000000" w:themeColor="text1"/>
          <w:sz w:val="22"/>
        </w:rPr>
      </w:pPr>
    </w:p>
    <w:p w14:paraId="66533E93" w14:textId="2C0AE696" w:rsidR="4EA50499" w:rsidRPr="00336C08" w:rsidRDefault="4EA50499" w:rsidP="4EA50499">
      <w:pPr>
        <w:pStyle w:val="Corpotesto"/>
        <w:ind w:left="113" w:right="255"/>
        <w:rPr>
          <w:rFonts w:ascii="Garamond" w:eastAsia="Garamond" w:hAnsi="Garamond" w:cs="Garamond"/>
          <w:color w:val="000000" w:themeColor="text1"/>
          <w:sz w:val="22"/>
        </w:rPr>
      </w:pPr>
      <w:r w:rsidRPr="00336C08">
        <w:rPr>
          <w:rFonts w:ascii="Garamond" w:eastAsia="Garamond" w:hAnsi="Garamond" w:cs="Garamond"/>
          <w:color w:val="000000" w:themeColor="text1"/>
          <w:sz w:val="22"/>
        </w:rPr>
        <w:t xml:space="preserve">Il riesame si svolge prendendo in considerazione le seguenti fonti disponibili negli </w:t>
      </w:r>
      <w:r w:rsidR="00336C08" w:rsidRPr="00336C08">
        <w:rPr>
          <w:rFonts w:ascii="Garamond" w:eastAsia="Garamond" w:hAnsi="Garamond" w:cs="Garamond"/>
          <w:color w:val="000000" w:themeColor="text1"/>
          <w:sz w:val="22"/>
        </w:rPr>
        <w:t>svc del Presidio Qualità. https://svc.unibo.it/pqa</w:t>
      </w:r>
    </w:p>
    <w:p w14:paraId="6A4F3DF8" w14:textId="6C3B7877" w:rsidR="4EA50499" w:rsidRPr="00336C08" w:rsidRDefault="4EA50499" w:rsidP="4EA50499">
      <w:pPr>
        <w:rPr>
          <w:rFonts w:ascii="Garamond" w:eastAsia="Garamond" w:hAnsi="Garamond" w:cs="Garamond"/>
          <w:color w:val="000000" w:themeColor="text1"/>
          <w:sz w:val="22"/>
          <w:szCs w:val="22"/>
        </w:rPr>
      </w:pPr>
      <w:r w:rsidRPr="00336C08">
        <w:rPr>
          <w:rFonts w:ascii="Garamond" w:hAnsi="Garamond"/>
          <w:sz w:val="22"/>
          <w:szCs w:val="22"/>
        </w:rPr>
        <w:br/>
      </w:r>
    </w:p>
    <w:p w14:paraId="14ED9ADC" w14:textId="1F6B402D" w:rsidR="4EA50499" w:rsidRPr="00336C08" w:rsidRDefault="4EA50499" w:rsidP="4EA50499">
      <w:pPr>
        <w:pStyle w:val="Paragrafoelenco"/>
        <w:numPr>
          <w:ilvl w:val="0"/>
          <w:numId w:val="3"/>
        </w:numPr>
        <w:rPr>
          <w:rFonts w:ascii="Garamond" w:eastAsia="Garamond" w:hAnsi="Garamond" w:cs="Garamond"/>
          <w:color w:val="000000" w:themeColor="text1"/>
          <w:sz w:val="22"/>
          <w:szCs w:val="22"/>
          <w:lang w:val="en-US"/>
        </w:rPr>
      </w:pPr>
      <w:proofErr w:type="spellStart"/>
      <w:r w:rsidRPr="00336C08">
        <w:rPr>
          <w:rFonts w:ascii="Garamond" w:eastAsia="Garamond" w:hAnsi="Garamond" w:cs="Garamond"/>
          <w:color w:val="000000" w:themeColor="text1"/>
          <w:sz w:val="22"/>
          <w:szCs w:val="22"/>
        </w:rPr>
        <w:t>All</w:t>
      </w:r>
      <w:proofErr w:type="spellEnd"/>
      <w:r w:rsidRPr="00336C08">
        <w:rPr>
          <w:rFonts w:ascii="Garamond" w:eastAsia="Garamond" w:hAnsi="Garamond" w:cs="Garamond"/>
          <w:color w:val="000000" w:themeColor="text1"/>
          <w:sz w:val="22"/>
          <w:szCs w:val="22"/>
        </w:rPr>
        <w:t>. 01 Verifica obbiettivi 2019-2021</w:t>
      </w:r>
    </w:p>
    <w:p w14:paraId="7089CC92" w14:textId="266FBABF" w:rsidR="00336C08" w:rsidRPr="00336C08" w:rsidRDefault="00336C08" w:rsidP="00336C08">
      <w:pPr>
        <w:pStyle w:val="Paragrafoelenco"/>
        <w:numPr>
          <w:ilvl w:val="0"/>
          <w:numId w:val="3"/>
        </w:numPr>
        <w:rPr>
          <w:rFonts w:ascii="Garamond" w:eastAsia="Garamond" w:hAnsi="Garamond" w:cs="Garamond"/>
          <w:color w:val="000000" w:themeColor="text1"/>
          <w:sz w:val="22"/>
          <w:szCs w:val="22"/>
          <w:lang w:val="en-US"/>
        </w:rPr>
      </w:pPr>
      <w:r w:rsidRPr="00336C08">
        <w:rPr>
          <w:rFonts w:ascii="Garamond" w:eastAsia="Garamond" w:hAnsi="Garamond" w:cs="Garamond"/>
          <w:color w:val="000000" w:themeColor="text1"/>
          <w:sz w:val="22"/>
          <w:szCs w:val="22"/>
          <w:lang w:val="en-US"/>
        </w:rPr>
        <w:lastRenderedPageBreak/>
        <w:t>All. 02 Risultati VQR 2015-2019</w:t>
      </w:r>
    </w:p>
    <w:p w14:paraId="617566BE" w14:textId="1287E934" w:rsidR="4EA50499" w:rsidRPr="00336C08" w:rsidRDefault="4EA50499" w:rsidP="4EA50499">
      <w:pPr>
        <w:pStyle w:val="Paragrafoelenco"/>
        <w:numPr>
          <w:ilvl w:val="0"/>
          <w:numId w:val="3"/>
        </w:numPr>
        <w:rPr>
          <w:rFonts w:ascii="Garamond" w:eastAsia="Garamond" w:hAnsi="Garamond" w:cs="Garamond"/>
          <w:color w:val="000000" w:themeColor="text1"/>
          <w:sz w:val="22"/>
          <w:szCs w:val="22"/>
        </w:rPr>
      </w:pPr>
      <w:r w:rsidRPr="00336C08">
        <w:rPr>
          <w:rFonts w:ascii="Garamond" w:eastAsia="Garamond" w:hAnsi="Garamond" w:cs="Garamond"/>
          <w:color w:val="000000" w:themeColor="text1"/>
          <w:sz w:val="22"/>
          <w:szCs w:val="22"/>
        </w:rPr>
        <w:t>Schede IRIS RM per iniziative di publ</w:t>
      </w:r>
      <w:r w:rsidR="00336C08" w:rsidRPr="00336C08">
        <w:rPr>
          <w:rFonts w:ascii="Garamond" w:eastAsia="Garamond" w:hAnsi="Garamond" w:cs="Garamond"/>
          <w:color w:val="000000" w:themeColor="text1"/>
          <w:sz w:val="22"/>
          <w:szCs w:val="22"/>
        </w:rPr>
        <w:t>ic Engagement</w:t>
      </w:r>
    </w:p>
    <w:p w14:paraId="4EF45D71" w14:textId="6D19367C" w:rsidR="4EA50499" w:rsidRPr="00336C08" w:rsidRDefault="4EA50499" w:rsidP="4EA50499">
      <w:pPr>
        <w:pStyle w:val="Paragrafoelenco"/>
        <w:numPr>
          <w:ilvl w:val="0"/>
          <w:numId w:val="3"/>
        </w:numPr>
        <w:rPr>
          <w:rFonts w:ascii="Garamond" w:eastAsia="Garamond" w:hAnsi="Garamond" w:cs="Garamond"/>
          <w:color w:val="000000" w:themeColor="text1"/>
          <w:sz w:val="22"/>
          <w:szCs w:val="22"/>
          <w:lang w:val="en-US"/>
        </w:rPr>
      </w:pPr>
      <w:r w:rsidRPr="00336C08">
        <w:rPr>
          <w:rFonts w:ascii="Garamond" w:eastAsia="Garamond" w:hAnsi="Garamond" w:cs="Garamond"/>
          <w:color w:val="000000" w:themeColor="text1"/>
          <w:sz w:val="22"/>
          <w:szCs w:val="22"/>
        </w:rPr>
        <w:t xml:space="preserve">Riesame SUA-RD </w:t>
      </w:r>
      <w:r w:rsidR="00336C08">
        <w:rPr>
          <w:rFonts w:ascii="Garamond" w:eastAsia="Garamond" w:hAnsi="Garamond" w:cs="Garamond"/>
          <w:color w:val="000000" w:themeColor="text1"/>
          <w:sz w:val="22"/>
          <w:szCs w:val="22"/>
        </w:rPr>
        <w:t>C</w:t>
      </w:r>
      <w:r w:rsidRPr="00336C08">
        <w:rPr>
          <w:rFonts w:ascii="Garamond" w:eastAsia="Garamond" w:hAnsi="Garamond" w:cs="Garamond"/>
          <w:color w:val="000000" w:themeColor="text1"/>
          <w:sz w:val="22"/>
          <w:szCs w:val="22"/>
        </w:rPr>
        <w:t>ampagna 2021</w:t>
      </w:r>
    </w:p>
    <w:p w14:paraId="2BB0F839" w14:textId="7308F913" w:rsidR="4EA50499" w:rsidRPr="00336C08" w:rsidRDefault="4EA50499" w:rsidP="4EA50499">
      <w:pPr>
        <w:rPr>
          <w:rFonts w:ascii="Garamond" w:eastAsia="Garamond" w:hAnsi="Garamond" w:cs="Garamond"/>
          <w:color w:val="000000" w:themeColor="text1"/>
          <w:sz w:val="22"/>
          <w:szCs w:val="22"/>
          <w:lang w:val="en-US"/>
        </w:rPr>
      </w:pPr>
    </w:p>
    <w:p w14:paraId="65F3DA3A" w14:textId="4730908E" w:rsidR="4EA50499" w:rsidRPr="00336C08" w:rsidRDefault="4EA50499" w:rsidP="4EA50499">
      <w:pPr>
        <w:rPr>
          <w:rFonts w:ascii="Garamond" w:eastAsia="Garamond" w:hAnsi="Garamond" w:cs="Garamond"/>
          <w:color w:val="000000" w:themeColor="text1"/>
          <w:sz w:val="22"/>
          <w:szCs w:val="22"/>
          <w:lang w:val="en-US"/>
        </w:rPr>
      </w:pPr>
      <w:r w:rsidRPr="00336C08">
        <w:rPr>
          <w:rFonts w:ascii="Garamond" w:eastAsia="Garamond" w:hAnsi="Garamond" w:cs="Garamond"/>
          <w:color w:val="000000" w:themeColor="text1"/>
          <w:sz w:val="22"/>
          <w:szCs w:val="22"/>
        </w:rPr>
        <w:t>Altri dati:</w:t>
      </w:r>
    </w:p>
    <w:p w14:paraId="51EDA80C" w14:textId="015583DC" w:rsidR="4EA50499" w:rsidRPr="00336C08" w:rsidRDefault="4EA50499" w:rsidP="4EA50499">
      <w:pPr>
        <w:pStyle w:val="Paragrafoelenco"/>
        <w:numPr>
          <w:ilvl w:val="0"/>
          <w:numId w:val="3"/>
        </w:numPr>
        <w:jc w:val="both"/>
        <w:rPr>
          <w:rFonts w:ascii="Garamond" w:eastAsia="Garamond" w:hAnsi="Garamond" w:cs="Garamond"/>
          <w:color w:val="000000" w:themeColor="text1"/>
          <w:sz w:val="22"/>
          <w:szCs w:val="22"/>
        </w:rPr>
      </w:pPr>
      <w:r w:rsidRPr="00336C08">
        <w:rPr>
          <w:rFonts w:ascii="Garamond" w:eastAsia="Garamond" w:hAnsi="Garamond" w:cs="Garamond"/>
          <w:color w:val="000000" w:themeColor="text1"/>
          <w:sz w:val="22"/>
          <w:szCs w:val="22"/>
        </w:rPr>
        <w:t>Rapporto Annuale di Dipartimento (RAD) 2021</w:t>
      </w:r>
    </w:p>
    <w:p w14:paraId="422D55CE" w14:textId="088DC815" w:rsidR="4EA50499" w:rsidRPr="00336C08" w:rsidRDefault="4EA50499" w:rsidP="4EA50499">
      <w:pPr>
        <w:pStyle w:val="Paragrafoelenco"/>
        <w:numPr>
          <w:ilvl w:val="0"/>
          <w:numId w:val="3"/>
        </w:numPr>
        <w:jc w:val="both"/>
        <w:rPr>
          <w:rFonts w:ascii="Garamond" w:eastAsia="Garamond" w:hAnsi="Garamond" w:cs="Garamond"/>
          <w:color w:val="000000" w:themeColor="text1"/>
          <w:sz w:val="22"/>
          <w:szCs w:val="22"/>
        </w:rPr>
      </w:pPr>
      <w:r w:rsidRPr="00336C08">
        <w:rPr>
          <w:rFonts w:ascii="Garamond" w:eastAsia="Garamond" w:hAnsi="Garamond" w:cs="Garamond"/>
          <w:color w:val="000000" w:themeColor="text1"/>
          <w:sz w:val="22"/>
          <w:szCs w:val="22"/>
        </w:rPr>
        <w:t>Presentazione del Dipartimento audizione CdA 2021</w:t>
      </w:r>
    </w:p>
    <w:p w14:paraId="4204614D" w14:textId="600ED399" w:rsidR="4EA50499" w:rsidRPr="00336C08" w:rsidRDefault="4EA50499" w:rsidP="4EA50499">
      <w:pPr>
        <w:pStyle w:val="Paragrafoelenco"/>
        <w:numPr>
          <w:ilvl w:val="0"/>
          <w:numId w:val="3"/>
        </w:numPr>
        <w:rPr>
          <w:rFonts w:ascii="Garamond" w:eastAsia="Garamond" w:hAnsi="Garamond" w:cs="Garamond"/>
          <w:color w:val="000000" w:themeColor="text1"/>
          <w:sz w:val="22"/>
          <w:szCs w:val="22"/>
        </w:rPr>
      </w:pPr>
      <w:r w:rsidRPr="00336C08">
        <w:rPr>
          <w:rFonts w:ascii="Garamond" w:eastAsia="Garamond" w:hAnsi="Garamond" w:cs="Garamond"/>
          <w:color w:val="000000" w:themeColor="text1"/>
          <w:sz w:val="22"/>
          <w:szCs w:val="22"/>
        </w:rPr>
        <w:t xml:space="preserve">Analisi di posizionamento degli altri dipartimenti: </w:t>
      </w:r>
      <w:hyperlink r:id="rId10">
        <w:r w:rsidRPr="00336C08">
          <w:rPr>
            <w:rStyle w:val="Collegamentoipertestuale"/>
            <w:rFonts w:ascii="Garamond" w:eastAsia="Garamond" w:hAnsi="Garamond" w:cs="Garamond"/>
            <w:sz w:val="22"/>
            <w:szCs w:val="22"/>
          </w:rPr>
          <w:t>https://svc.unibo.it/pqa/AQ-Ricerca/ArchivioDocumentiCondivisi2013/TOWS</w:t>
        </w:r>
      </w:hyperlink>
    </w:p>
    <w:p w14:paraId="69E524DB" w14:textId="63284BD3" w:rsidR="4EA50499" w:rsidRPr="00336C08" w:rsidRDefault="4EA50499" w:rsidP="4EA50499">
      <w:pPr>
        <w:jc w:val="both"/>
        <w:rPr>
          <w:rFonts w:ascii="Garamond" w:eastAsia="Garamond" w:hAnsi="Garamond" w:cs="Garamond"/>
          <w:color w:val="000000" w:themeColor="text1"/>
          <w:sz w:val="22"/>
          <w:szCs w:val="22"/>
        </w:rPr>
      </w:pPr>
    </w:p>
    <w:p w14:paraId="5CE9D515" w14:textId="4717E160" w:rsidR="009F7852" w:rsidRPr="00336C08" w:rsidRDefault="4EA50499" w:rsidP="4EA50499">
      <w:pPr>
        <w:pStyle w:val="Titolo1"/>
        <w:spacing w:before="89" w:line="274" w:lineRule="exact"/>
        <w:ind w:left="113"/>
        <w:rPr>
          <w:rFonts w:ascii="Garamond" w:hAnsi="Garamond"/>
          <w:color w:val="000000" w:themeColor="text1"/>
          <w:sz w:val="22"/>
          <w:szCs w:val="22"/>
        </w:rPr>
      </w:pPr>
      <w:r w:rsidRPr="00336C08">
        <w:rPr>
          <w:rFonts w:ascii="Garamond" w:hAnsi="Garamond"/>
          <w:color w:val="000000" w:themeColor="text1"/>
          <w:sz w:val="22"/>
          <w:szCs w:val="22"/>
        </w:rPr>
        <w:t>1. Verifica degli obiettivi 2019-2021</w:t>
      </w:r>
    </w:p>
    <w:p w14:paraId="5E552CFB" w14:textId="1609E0E3" w:rsidR="009F7852" w:rsidRPr="00336C08" w:rsidRDefault="4EA50499" w:rsidP="4EA50499">
      <w:pPr>
        <w:pStyle w:val="Corpotesto"/>
        <w:ind w:left="113" w:right="113"/>
        <w:jc w:val="both"/>
        <w:rPr>
          <w:rFonts w:ascii="Garamond" w:hAnsi="Garamond"/>
          <w:color w:val="000000" w:themeColor="text1"/>
          <w:sz w:val="22"/>
        </w:rPr>
      </w:pPr>
      <w:r w:rsidRPr="00336C08">
        <w:rPr>
          <w:rFonts w:ascii="Garamond" w:hAnsi="Garamond"/>
          <w:color w:val="000000" w:themeColor="text1"/>
          <w:sz w:val="22"/>
        </w:rPr>
        <w:t>L’allegato 01</w:t>
      </w:r>
      <w:r w:rsidR="00336C08" w:rsidRPr="00336C08">
        <w:rPr>
          <w:rFonts w:ascii="Garamond" w:hAnsi="Garamond"/>
          <w:color w:val="000000" w:themeColor="text1"/>
          <w:sz w:val="22"/>
        </w:rPr>
        <w:t xml:space="preserve"> riporta il livello di raggiungimento</w:t>
      </w:r>
      <w:r w:rsidRPr="00336C08">
        <w:rPr>
          <w:rFonts w:ascii="Garamond" w:hAnsi="Garamond"/>
          <w:color w:val="000000" w:themeColor="text1"/>
          <w:sz w:val="22"/>
        </w:rPr>
        <w:t xml:space="preserve"> degli obiettivi SUA-RD programmati a dicembre 2019/gennaio 2020:</w:t>
      </w:r>
    </w:p>
    <w:p w14:paraId="0686DEC8" w14:textId="0A15C7E3" w:rsidR="009F7852" w:rsidRPr="00DD5239" w:rsidRDefault="009F7852" w:rsidP="4EA50499">
      <w:pPr>
        <w:spacing w:before="6"/>
        <w:rPr>
          <w:color w:val="000000" w:themeColor="text1"/>
        </w:rPr>
      </w:pPr>
    </w:p>
    <w:tbl>
      <w:tblPr>
        <w:tblW w:w="0" w:type="auto"/>
        <w:tblLayout w:type="fixed"/>
        <w:tblLook w:val="04A0" w:firstRow="1" w:lastRow="0" w:firstColumn="1" w:lastColumn="0" w:noHBand="0" w:noVBand="1"/>
      </w:tblPr>
      <w:tblGrid>
        <w:gridCol w:w="1155"/>
        <w:gridCol w:w="1290"/>
        <w:gridCol w:w="2025"/>
        <w:gridCol w:w="1290"/>
        <w:gridCol w:w="1560"/>
        <w:gridCol w:w="1665"/>
        <w:gridCol w:w="1410"/>
      </w:tblGrid>
      <w:tr w:rsidR="4EA50499" w14:paraId="2361C05C" w14:textId="77777777" w:rsidTr="4EA50499">
        <w:trPr>
          <w:trHeight w:val="420"/>
        </w:trPr>
        <w:tc>
          <w:tcPr>
            <w:tcW w:w="1155"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66ADEE9" w14:textId="5BF89D8E" w:rsidR="4EA50499" w:rsidRDefault="4EA50499" w:rsidP="4EA50499">
            <w:pPr>
              <w:jc w:val="both"/>
              <w:rPr>
                <w:rFonts w:ascii="Garamond" w:eastAsia="Garamond" w:hAnsi="Garamond" w:cs="Garamond"/>
                <w:color w:val="000000" w:themeColor="text1"/>
                <w:sz w:val="20"/>
                <w:szCs w:val="20"/>
                <w:lang w:val="en-US"/>
              </w:rPr>
            </w:pPr>
            <w:r w:rsidRPr="4EA50499">
              <w:rPr>
                <w:rFonts w:ascii="Garamond" w:eastAsia="Garamond" w:hAnsi="Garamond" w:cs="Garamond"/>
                <w:b/>
                <w:bCs/>
                <w:smallCaps/>
                <w:color w:val="000000" w:themeColor="text1"/>
                <w:sz w:val="20"/>
                <w:szCs w:val="20"/>
              </w:rPr>
              <w:t>obiettivi</w:t>
            </w:r>
          </w:p>
        </w:tc>
        <w:tc>
          <w:tcPr>
            <w:tcW w:w="1290"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C9A7E23" w14:textId="32E2DC6B" w:rsidR="4EA50499" w:rsidRDefault="4EA50499" w:rsidP="4EA50499">
            <w:pPr>
              <w:jc w:val="both"/>
              <w:rPr>
                <w:rFonts w:ascii="Garamond" w:eastAsia="Garamond" w:hAnsi="Garamond" w:cs="Garamond"/>
                <w:color w:val="000000" w:themeColor="text1"/>
                <w:sz w:val="20"/>
                <w:szCs w:val="20"/>
                <w:lang w:val="en-US"/>
              </w:rPr>
            </w:pPr>
            <w:r w:rsidRPr="4EA50499">
              <w:rPr>
                <w:rFonts w:ascii="Garamond" w:eastAsia="Garamond" w:hAnsi="Garamond" w:cs="Garamond"/>
                <w:b/>
                <w:bCs/>
                <w:smallCaps/>
                <w:color w:val="000000" w:themeColor="text1"/>
                <w:sz w:val="20"/>
                <w:szCs w:val="20"/>
              </w:rPr>
              <w:t>Raggiunti</w:t>
            </w:r>
          </w:p>
        </w:tc>
        <w:tc>
          <w:tcPr>
            <w:tcW w:w="2025"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5411B85F" w14:textId="304774FB" w:rsidR="4EA50499" w:rsidRDefault="4EA50499" w:rsidP="4EA50499">
            <w:pPr>
              <w:jc w:val="both"/>
              <w:rPr>
                <w:rFonts w:ascii="Garamond" w:eastAsia="Garamond" w:hAnsi="Garamond" w:cs="Garamond"/>
                <w:color w:val="000000" w:themeColor="text1"/>
                <w:sz w:val="20"/>
                <w:szCs w:val="20"/>
                <w:lang w:val="en-US"/>
              </w:rPr>
            </w:pPr>
            <w:r w:rsidRPr="4EA50499">
              <w:rPr>
                <w:rFonts w:ascii="Garamond" w:eastAsia="Garamond" w:hAnsi="Garamond" w:cs="Garamond"/>
                <w:b/>
                <w:bCs/>
                <w:smallCaps/>
                <w:color w:val="000000" w:themeColor="text1"/>
                <w:sz w:val="20"/>
                <w:szCs w:val="20"/>
              </w:rPr>
              <w:t>Parzialmente</w:t>
            </w:r>
          </w:p>
          <w:p w14:paraId="6A7F2ADD" w14:textId="4C13ACD2" w:rsidR="4EA50499" w:rsidRDefault="4EA50499" w:rsidP="4EA50499">
            <w:pPr>
              <w:jc w:val="both"/>
              <w:rPr>
                <w:rFonts w:ascii="Garamond" w:eastAsia="Garamond" w:hAnsi="Garamond" w:cs="Garamond"/>
                <w:color w:val="000000" w:themeColor="text1"/>
                <w:sz w:val="20"/>
                <w:szCs w:val="20"/>
                <w:lang w:val="en-US"/>
              </w:rPr>
            </w:pPr>
            <w:r w:rsidRPr="4EA50499">
              <w:rPr>
                <w:rFonts w:ascii="Garamond" w:eastAsia="Garamond" w:hAnsi="Garamond" w:cs="Garamond"/>
                <w:b/>
                <w:bCs/>
                <w:smallCaps/>
                <w:color w:val="000000" w:themeColor="text1"/>
                <w:sz w:val="20"/>
                <w:szCs w:val="20"/>
              </w:rPr>
              <w:t xml:space="preserve">  Raggiunti</w:t>
            </w:r>
          </w:p>
        </w:tc>
        <w:tc>
          <w:tcPr>
            <w:tcW w:w="1290"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715820C0" w14:textId="79CCB281" w:rsidR="4EA50499" w:rsidRDefault="4EA50499" w:rsidP="4EA50499">
            <w:pPr>
              <w:jc w:val="both"/>
              <w:rPr>
                <w:rFonts w:ascii="Garamond" w:eastAsia="Garamond" w:hAnsi="Garamond" w:cs="Garamond"/>
                <w:color w:val="000000" w:themeColor="text1"/>
                <w:sz w:val="20"/>
                <w:szCs w:val="20"/>
                <w:lang w:val="en-US"/>
              </w:rPr>
            </w:pPr>
            <w:r w:rsidRPr="4EA50499">
              <w:rPr>
                <w:rFonts w:ascii="Garamond" w:eastAsia="Garamond" w:hAnsi="Garamond" w:cs="Garamond"/>
                <w:b/>
                <w:bCs/>
                <w:smallCaps/>
                <w:color w:val="000000" w:themeColor="text1"/>
                <w:sz w:val="20"/>
                <w:szCs w:val="20"/>
              </w:rPr>
              <w:t>Non Raggiunti</w:t>
            </w:r>
          </w:p>
        </w:tc>
        <w:tc>
          <w:tcPr>
            <w:tcW w:w="1560"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775370AD" w14:textId="77DACF3B" w:rsidR="4EA50499" w:rsidRDefault="4EA50499" w:rsidP="4EA50499">
            <w:pPr>
              <w:jc w:val="both"/>
              <w:rPr>
                <w:rFonts w:ascii="Garamond" w:eastAsia="Garamond" w:hAnsi="Garamond" w:cs="Garamond"/>
                <w:color w:val="000000" w:themeColor="text1"/>
                <w:sz w:val="20"/>
                <w:szCs w:val="20"/>
                <w:lang w:val="en-US"/>
              </w:rPr>
            </w:pPr>
            <w:r w:rsidRPr="4EA50499">
              <w:rPr>
                <w:rFonts w:ascii="Garamond" w:eastAsia="Garamond" w:hAnsi="Garamond" w:cs="Garamond"/>
                <w:b/>
                <w:bCs/>
                <w:smallCaps/>
                <w:color w:val="000000" w:themeColor="text1"/>
                <w:sz w:val="20"/>
                <w:szCs w:val="20"/>
              </w:rPr>
              <w:t xml:space="preserve">Non </w:t>
            </w:r>
          </w:p>
          <w:p w14:paraId="76607A1C" w14:textId="5864D4F1" w:rsidR="4EA50499" w:rsidRDefault="4EA50499" w:rsidP="4EA50499">
            <w:pPr>
              <w:jc w:val="both"/>
              <w:rPr>
                <w:rFonts w:ascii="Garamond" w:eastAsia="Garamond" w:hAnsi="Garamond" w:cs="Garamond"/>
                <w:color w:val="000000" w:themeColor="text1"/>
                <w:sz w:val="20"/>
                <w:szCs w:val="20"/>
                <w:lang w:val="en-US"/>
              </w:rPr>
            </w:pPr>
            <w:r w:rsidRPr="4EA50499">
              <w:rPr>
                <w:rFonts w:ascii="Garamond" w:eastAsia="Garamond" w:hAnsi="Garamond" w:cs="Garamond"/>
                <w:b/>
                <w:bCs/>
                <w:smallCaps/>
                <w:color w:val="000000" w:themeColor="text1"/>
                <w:sz w:val="20"/>
                <w:szCs w:val="20"/>
              </w:rPr>
              <w:t>valutabili</w:t>
            </w:r>
          </w:p>
        </w:tc>
        <w:tc>
          <w:tcPr>
            <w:tcW w:w="1665"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5D29890E" w14:textId="093E5420" w:rsidR="4EA50499" w:rsidRDefault="4EA50499" w:rsidP="4EA50499">
            <w:pPr>
              <w:jc w:val="both"/>
              <w:rPr>
                <w:rFonts w:ascii="Garamond" w:eastAsia="Garamond" w:hAnsi="Garamond" w:cs="Garamond"/>
                <w:color w:val="000000" w:themeColor="text1"/>
                <w:sz w:val="20"/>
                <w:szCs w:val="20"/>
                <w:lang w:val="en-US"/>
              </w:rPr>
            </w:pPr>
            <w:r w:rsidRPr="4EA50499">
              <w:rPr>
                <w:rFonts w:ascii="Garamond" w:eastAsia="Garamond" w:hAnsi="Garamond" w:cs="Garamond"/>
                <w:b/>
                <w:bCs/>
                <w:smallCaps/>
                <w:color w:val="000000" w:themeColor="text1"/>
                <w:sz w:val="20"/>
                <w:szCs w:val="20"/>
              </w:rPr>
              <w:t xml:space="preserve">Non </w:t>
            </w:r>
          </w:p>
          <w:p w14:paraId="2B3E83CF" w14:textId="5D3E89AB" w:rsidR="4EA50499" w:rsidRDefault="4EA50499" w:rsidP="4EA50499">
            <w:pPr>
              <w:jc w:val="both"/>
              <w:rPr>
                <w:rFonts w:ascii="Garamond" w:eastAsia="Garamond" w:hAnsi="Garamond" w:cs="Garamond"/>
                <w:color w:val="000000" w:themeColor="text1"/>
                <w:sz w:val="20"/>
                <w:szCs w:val="20"/>
                <w:lang w:val="en-US"/>
              </w:rPr>
            </w:pPr>
            <w:r w:rsidRPr="4EA50499">
              <w:rPr>
                <w:rFonts w:ascii="Garamond" w:eastAsia="Garamond" w:hAnsi="Garamond" w:cs="Garamond"/>
                <w:b/>
                <w:bCs/>
                <w:smallCaps/>
                <w:color w:val="000000" w:themeColor="text1"/>
                <w:sz w:val="20"/>
                <w:szCs w:val="20"/>
              </w:rPr>
              <w:t>perseguibili</w:t>
            </w:r>
          </w:p>
        </w:tc>
        <w:tc>
          <w:tcPr>
            <w:tcW w:w="1410"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71B9B50C" w14:textId="382471EC" w:rsidR="4EA50499" w:rsidRDefault="4EA50499" w:rsidP="4EA50499">
            <w:pPr>
              <w:jc w:val="both"/>
              <w:rPr>
                <w:rFonts w:ascii="Garamond" w:eastAsia="Garamond" w:hAnsi="Garamond" w:cs="Garamond"/>
                <w:color w:val="000000" w:themeColor="text1"/>
                <w:sz w:val="20"/>
                <w:szCs w:val="20"/>
                <w:lang w:val="en-US"/>
              </w:rPr>
            </w:pPr>
            <w:r w:rsidRPr="4EA50499">
              <w:rPr>
                <w:rFonts w:ascii="Garamond" w:eastAsia="Garamond" w:hAnsi="Garamond" w:cs="Garamond"/>
                <w:b/>
                <w:bCs/>
                <w:smallCaps/>
                <w:color w:val="000000" w:themeColor="text1"/>
                <w:sz w:val="20"/>
                <w:szCs w:val="20"/>
              </w:rPr>
              <w:t>In valutazione</w:t>
            </w:r>
          </w:p>
        </w:tc>
      </w:tr>
      <w:tr w:rsidR="4EA50499" w14:paraId="0662C25F" w14:textId="77777777" w:rsidTr="4EA50499">
        <w:trPr>
          <w:trHeight w:val="1380"/>
        </w:trPr>
        <w:tc>
          <w:tcPr>
            <w:tcW w:w="1155" w:type="dxa"/>
            <w:tcBorders>
              <w:top w:val="single" w:sz="6" w:space="0" w:color="auto"/>
              <w:left w:val="single" w:sz="6" w:space="0" w:color="auto"/>
              <w:bottom w:val="single" w:sz="6" w:space="0" w:color="auto"/>
              <w:right w:val="single" w:sz="6" w:space="0" w:color="auto"/>
            </w:tcBorders>
          </w:tcPr>
          <w:p w14:paraId="3EEBF0B6" w14:textId="02259E82" w:rsidR="4EA50499" w:rsidRDefault="4EA50499" w:rsidP="4EA50499">
            <w:pPr>
              <w:jc w:val="both"/>
              <w:rPr>
                <w:rFonts w:ascii="Garamond" w:eastAsia="Garamond" w:hAnsi="Garamond" w:cs="Garamond"/>
                <w:color w:val="000000" w:themeColor="text1"/>
                <w:sz w:val="16"/>
                <w:szCs w:val="16"/>
                <w:lang w:val="en-US"/>
              </w:rPr>
            </w:pPr>
          </w:p>
        </w:tc>
        <w:tc>
          <w:tcPr>
            <w:tcW w:w="1290" w:type="dxa"/>
            <w:tcBorders>
              <w:top w:val="single" w:sz="6" w:space="0" w:color="auto"/>
              <w:left w:val="single" w:sz="6" w:space="0" w:color="auto"/>
              <w:bottom w:val="single" w:sz="6" w:space="0" w:color="auto"/>
              <w:right w:val="single" w:sz="6" w:space="0" w:color="auto"/>
            </w:tcBorders>
          </w:tcPr>
          <w:p w14:paraId="41CD9CE4" w14:textId="3701143B" w:rsidR="4EA50499" w:rsidRPr="00336C08" w:rsidRDefault="4EA50499" w:rsidP="4EA50499">
            <w:pPr>
              <w:jc w:val="both"/>
              <w:rPr>
                <w:rFonts w:ascii="Garamond" w:eastAsia="Garamond" w:hAnsi="Garamond" w:cs="Garamond"/>
                <w:color w:val="000000" w:themeColor="text1"/>
                <w:sz w:val="16"/>
                <w:szCs w:val="16"/>
              </w:rPr>
            </w:pPr>
            <w:r w:rsidRPr="4EA50499">
              <w:rPr>
                <w:rFonts w:ascii="Garamond" w:eastAsia="Garamond" w:hAnsi="Garamond" w:cs="Garamond"/>
                <w:color w:val="000000" w:themeColor="text1"/>
                <w:sz w:val="16"/>
                <w:szCs w:val="16"/>
              </w:rPr>
              <w:t>Tutti gli indicatori previsti dall’’obiettivo sono in linea con il valore obiettivo (target)</w:t>
            </w:r>
          </w:p>
        </w:tc>
        <w:tc>
          <w:tcPr>
            <w:tcW w:w="2025" w:type="dxa"/>
            <w:tcBorders>
              <w:top w:val="single" w:sz="6" w:space="0" w:color="auto"/>
              <w:left w:val="single" w:sz="6" w:space="0" w:color="auto"/>
              <w:bottom w:val="single" w:sz="6" w:space="0" w:color="auto"/>
              <w:right w:val="single" w:sz="6" w:space="0" w:color="auto"/>
            </w:tcBorders>
          </w:tcPr>
          <w:p w14:paraId="43C8B41A" w14:textId="0B5BB39A" w:rsidR="4EA50499" w:rsidRPr="00336C08" w:rsidRDefault="4EA50499" w:rsidP="4EA50499">
            <w:pPr>
              <w:jc w:val="both"/>
              <w:rPr>
                <w:rFonts w:ascii="Garamond" w:eastAsia="Garamond" w:hAnsi="Garamond" w:cs="Garamond"/>
                <w:color w:val="000000" w:themeColor="text1"/>
                <w:sz w:val="16"/>
                <w:szCs w:val="16"/>
              </w:rPr>
            </w:pPr>
            <w:r w:rsidRPr="4EA50499">
              <w:rPr>
                <w:rFonts w:ascii="Garamond" w:eastAsia="Garamond" w:hAnsi="Garamond" w:cs="Garamond"/>
                <w:color w:val="000000" w:themeColor="text1"/>
                <w:sz w:val="16"/>
                <w:szCs w:val="16"/>
              </w:rPr>
              <w:t xml:space="preserve">Non tutti gli indicatori previsti per l’obiettivo sono in linea con il target  </w:t>
            </w:r>
          </w:p>
        </w:tc>
        <w:tc>
          <w:tcPr>
            <w:tcW w:w="1290" w:type="dxa"/>
            <w:tcBorders>
              <w:top w:val="single" w:sz="6" w:space="0" w:color="auto"/>
              <w:left w:val="single" w:sz="6" w:space="0" w:color="auto"/>
              <w:bottom w:val="single" w:sz="6" w:space="0" w:color="auto"/>
              <w:right w:val="single" w:sz="6" w:space="0" w:color="auto"/>
            </w:tcBorders>
          </w:tcPr>
          <w:p w14:paraId="5FAF6507" w14:textId="1ADCBA89" w:rsidR="4EA50499" w:rsidRPr="00336C08" w:rsidRDefault="4EA50499" w:rsidP="4EA50499">
            <w:pPr>
              <w:jc w:val="both"/>
              <w:rPr>
                <w:rFonts w:ascii="Garamond" w:eastAsia="Garamond" w:hAnsi="Garamond" w:cs="Garamond"/>
                <w:color w:val="000000" w:themeColor="text1"/>
                <w:sz w:val="16"/>
                <w:szCs w:val="16"/>
              </w:rPr>
            </w:pPr>
            <w:r w:rsidRPr="4EA50499">
              <w:rPr>
                <w:rFonts w:ascii="Garamond" w:eastAsia="Garamond" w:hAnsi="Garamond" w:cs="Garamond"/>
                <w:color w:val="000000" w:themeColor="text1"/>
                <w:sz w:val="16"/>
                <w:szCs w:val="16"/>
              </w:rPr>
              <w:t>Nessun indicatore è in linea con il target</w:t>
            </w:r>
          </w:p>
        </w:tc>
        <w:tc>
          <w:tcPr>
            <w:tcW w:w="1560" w:type="dxa"/>
            <w:tcBorders>
              <w:top w:val="single" w:sz="6" w:space="0" w:color="auto"/>
              <w:left w:val="single" w:sz="6" w:space="0" w:color="auto"/>
              <w:bottom w:val="single" w:sz="6" w:space="0" w:color="auto"/>
              <w:right w:val="single" w:sz="6" w:space="0" w:color="auto"/>
            </w:tcBorders>
          </w:tcPr>
          <w:p w14:paraId="4DD770DD" w14:textId="3FA67E58" w:rsidR="4EA50499" w:rsidRPr="00336C08" w:rsidRDefault="4EA50499" w:rsidP="4EA50499">
            <w:pPr>
              <w:jc w:val="both"/>
              <w:rPr>
                <w:rFonts w:ascii="Garamond" w:eastAsia="Garamond" w:hAnsi="Garamond" w:cs="Garamond"/>
                <w:color w:val="000000" w:themeColor="text1"/>
                <w:sz w:val="16"/>
                <w:szCs w:val="16"/>
              </w:rPr>
            </w:pPr>
            <w:r w:rsidRPr="4EA50499">
              <w:rPr>
                <w:rFonts w:ascii="Garamond" w:eastAsia="Garamond" w:hAnsi="Garamond" w:cs="Garamond"/>
                <w:color w:val="000000" w:themeColor="text1"/>
                <w:sz w:val="16"/>
                <w:szCs w:val="16"/>
              </w:rPr>
              <w:t>per assenza di dati di monitoraggio</w:t>
            </w:r>
          </w:p>
        </w:tc>
        <w:tc>
          <w:tcPr>
            <w:tcW w:w="1665" w:type="dxa"/>
            <w:tcBorders>
              <w:top w:val="single" w:sz="6" w:space="0" w:color="auto"/>
              <w:left w:val="single" w:sz="6" w:space="0" w:color="auto"/>
              <w:bottom w:val="single" w:sz="6" w:space="0" w:color="auto"/>
              <w:right w:val="single" w:sz="6" w:space="0" w:color="auto"/>
            </w:tcBorders>
          </w:tcPr>
          <w:p w14:paraId="048DCACF" w14:textId="54015849" w:rsidR="4EA50499" w:rsidRPr="00336C08" w:rsidRDefault="4EA50499" w:rsidP="4EA50499">
            <w:pPr>
              <w:jc w:val="both"/>
              <w:rPr>
                <w:rFonts w:ascii="Garamond" w:eastAsia="Garamond" w:hAnsi="Garamond" w:cs="Garamond"/>
                <w:color w:val="000000" w:themeColor="text1"/>
                <w:sz w:val="16"/>
                <w:szCs w:val="16"/>
              </w:rPr>
            </w:pPr>
            <w:r w:rsidRPr="4EA50499">
              <w:rPr>
                <w:rFonts w:ascii="Garamond" w:eastAsia="Garamond" w:hAnsi="Garamond" w:cs="Garamond"/>
                <w:color w:val="000000" w:themeColor="text1"/>
                <w:sz w:val="16"/>
                <w:szCs w:val="16"/>
              </w:rPr>
              <w:t xml:space="preserve">obiettivi giudicati non più perseguibili per forti impedimenti </w:t>
            </w:r>
          </w:p>
        </w:tc>
        <w:tc>
          <w:tcPr>
            <w:tcW w:w="1410" w:type="dxa"/>
            <w:tcBorders>
              <w:top w:val="single" w:sz="6" w:space="0" w:color="auto"/>
              <w:left w:val="single" w:sz="6" w:space="0" w:color="auto"/>
              <w:bottom w:val="single" w:sz="6" w:space="0" w:color="auto"/>
              <w:right w:val="single" w:sz="6" w:space="0" w:color="auto"/>
            </w:tcBorders>
          </w:tcPr>
          <w:p w14:paraId="747BC46C" w14:textId="5AF6FA04" w:rsidR="4EA50499" w:rsidRPr="00336C08" w:rsidRDefault="4EA50499" w:rsidP="4EA50499">
            <w:pPr>
              <w:jc w:val="both"/>
              <w:rPr>
                <w:color w:val="000000" w:themeColor="text1"/>
                <w:sz w:val="16"/>
                <w:szCs w:val="16"/>
              </w:rPr>
            </w:pPr>
            <w:r w:rsidRPr="4EA50499">
              <w:rPr>
                <w:rFonts w:ascii="Garamond" w:eastAsia="Garamond" w:hAnsi="Garamond" w:cs="Garamond"/>
                <w:color w:val="000000" w:themeColor="text1"/>
                <w:sz w:val="16"/>
                <w:szCs w:val="16"/>
              </w:rPr>
              <w:t>Obbiettivi con indicatori di fonte dipartimentale da calcolare in sede di</w:t>
            </w:r>
            <w:r w:rsidRPr="4EA50499">
              <w:rPr>
                <w:color w:val="000000" w:themeColor="text1"/>
                <w:sz w:val="16"/>
                <w:szCs w:val="16"/>
              </w:rPr>
              <w:t xml:space="preserve"> riesame</w:t>
            </w:r>
          </w:p>
        </w:tc>
      </w:tr>
      <w:tr w:rsidR="4EA50499" w14:paraId="57114DE4" w14:textId="77777777" w:rsidTr="4EA50499">
        <w:trPr>
          <w:trHeight w:val="480"/>
        </w:trPr>
        <w:tc>
          <w:tcPr>
            <w:tcW w:w="1155" w:type="dxa"/>
            <w:tcBorders>
              <w:top w:val="single" w:sz="6" w:space="0" w:color="auto"/>
              <w:left w:val="single" w:sz="6" w:space="0" w:color="auto"/>
              <w:bottom w:val="single" w:sz="6" w:space="0" w:color="auto"/>
              <w:right w:val="single" w:sz="6" w:space="0" w:color="auto"/>
            </w:tcBorders>
            <w:vAlign w:val="center"/>
          </w:tcPr>
          <w:p w14:paraId="510BECFD" w14:textId="1030DAF5" w:rsidR="4EA50499" w:rsidRDefault="4EA50499" w:rsidP="4EA50499">
            <w:pPr>
              <w:jc w:val="center"/>
              <w:rPr>
                <w:rFonts w:ascii="Garamond" w:eastAsia="Garamond" w:hAnsi="Garamond" w:cs="Garamond"/>
                <w:color w:val="000000" w:themeColor="text1"/>
                <w:sz w:val="20"/>
                <w:szCs w:val="20"/>
                <w:lang w:val="en-US"/>
              </w:rPr>
            </w:pPr>
            <w:r w:rsidRPr="4EA50499">
              <w:rPr>
                <w:rFonts w:ascii="Garamond" w:eastAsia="Garamond" w:hAnsi="Garamond" w:cs="Garamond"/>
                <w:b/>
                <w:bCs/>
                <w:color w:val="000000" w:themeColor="text1"/>
                <w:sz w:val="20"/>
                <w:szCs w:val="20"/>
              </w:rPr>
              <w:t>DIP</w:t>
            </w:r>
          </w:p>
        </w:tc>
        <w:tc>
          <w:tcPr>
            <w:tcW w:w="1290" w:type="dxa"/>
            <w:tcBorders>
              <w:top w:val="single" w:sz="6" w:space="0" w:color="auto"/>
              <w:left w:val="single" w:sz="6" w:space="0" w:color="auto"/>
              <w:bottom w:val="single" w:sz="6" w:space="0" w:color="auto"/>
              <w:right w:val="single" w:sz="6" w:space="0" w:color="auto"/>
            </w:tcBorders>
            <w:vAlign w:val="center"/>
          </w:tcPr>
          <w:p w14:paraId="277B7C74" w14:textId="4ADA0F70" w:rsidR="4EA50499" w:rsidRDefault="4EA50499" w:rsidP="4EA50499">
            <w:pPr>
              <w:jc w:val="center"/>
              <w:rPr>
                <w:rFonts w:ascii="Garamond" w:eastAsia="Garamond" w:hAnsi="Garamond" w:cs="Garamond"/>
                <w:color w:val="000000" w:themeColor="text1"/>
                <w:sz w:val="20"/>
                <w:szCs w:val="20"/>
              </w:rPr>
            </w:pPr>
            <w:r w:rsidRPr="4EA50499">
              <w:rPr>
                <w:rFonts w:ascii="Garamond" w:eastAsia="Garamond" w:hAnsi="Garamond" w:cs="Garamond"/>
                <w:color w:val="000000" w:themeColor="text1"/>
                <w:sz w:val="20"/>
                <w:szCs w:val="20"/>
              </w:rPr>
              <w:t>D.1,</w:t>
            </w:r>
            <w:r w:rsidR="00B81086">
              <w:rPr>
                <w:rFonts w:ascii="Garamond" w:eastAsia="Garamond" w:hAnsi="Garamond" w:cs="Garamond"/>
                <w:color w:val="000000" w:themeColor="text1"/>
                <w:sz w:val="20"/>
                <w:szCs w:val="20"/>
              </w:rPr>
              <w:t xml:space="preserve"> </w:t>
            </w:r>
            <w:r w:rsidRPr="4EA50499">
              <w:rPr>
                <w:rFonts w:ascii="Garamond" w:eastAsia="Garamond" w:hAnsi="Garamond" w:cs="Garamond"/>
                <w:color w:val="000000" w:themeColor="text1"/>
                <w:sz w:val="20"/>
                <w:szCs w:val="20"/>
              </w:rPr>
              <w:t>D.2,</w:t>
            </w:r>
            <w:r w:rsidR="00B81086">
              <w:rPr>
                <w:rFonts w:ascii="Garamond" w:eastAsia="Garamond" w:hAnsi="Garamond" w:cs="Garamond"/>
                <w:color w:val="000000" w:themeColor="text1"/>
                <w:sz w:val="20"/>
                <w:szCs w:val="20"/>
              </w:rPr>
              <w:t xml:space="preserve"> </w:t>
            </w:r>
            <w:r w:rsidRPr="4EA50499">
              <w:rPr>
                <w:rFonts w:ascii="Garamond" w:eastAsia="Garamond" w:hAnsi="Garamond" w:cs="Garamond"/>
                <w:color w:val="000000" w:themeColor="text1"/>
                <w:sz w:val="20"/>
                <w:szCs w:val="20"/>
              </w:rPr>
              <w:t>D.3,</w:t>
            </w:r>
            <w:r w:rsidR="00B81086">
              <w:rPr>
                <w:rFonts w:ascii="Garamond" w:eastAsia="Garamond" w:hAnsi="Garamond" w:cs="Garamond"/>
                <w:color w:val="000000" w:themeColor="text1"/>
                <w:sz w:val="20"/>
                <w:szCs w:val="20"/>
              </w:rPr>
              <w:t xml:space="preserve"> </w:t>
            </w:r>
            <w:r w:rsidRPr="4EA50499">
              <w:rPr>
                <w:rFonts w:ascii="Garamond" w:eastAsia="Garamond" w:hAnsi="Garamond" w:cs="Garamond"/>
                <w:color w:val="000000" w:themeColor="text1"/>
                <w:sz w:val="20"/>
                <w:szCs w:val="20"/>
              </w:rPr>
              <w:t>D.4,</w:t>
            </w:r>
            <w:r w:rsidR="00B81086">
              <w:rPr>
                <w:rFonts w:ascii="Garamond" w:eastAsia="Garamond" w:hAnsi="Garamond" w:cs="Garamond"/>
                <w:color w:val="000000" w:themeColor="text1"/>
                <w:sz w:val="20"/>
                <w:szCs w:val="20"/>
              </w:rPr>
              <w:t xml:space="preserve"> </w:t>
            </w:r>
            <w:r w:rsidRPr="4EA50499">
              <w:rPr>
                <w:rFonts w:ascii="Garamond" w:eastAsia="Garamond" w:hAnsi="Garamond" w:cs="Garamond"/>
                <w:color w:val="000000" w:themeColor="text1"/>
                <w:sz w:val="20"/>
                <w:szCs w:val="20"/>
              </w:rPr>
              <w:t>D.5,</w:t>
            </w:r>
            <w:r w:rsidR="00B81086">
              <w:rPr>
                <w:rFonts w:ascii="Garamond" w:eastAsia="Garamond" w:hAnsi="Garamond" w:cs="Garamond"/>
                <w:color w:val="000000" w:themeColor="text1"/>
                <w:sz w:val="20"/>
                <w:szCs w:val="20"/>
              </w:rPr>
              <w:t xml:space="preserve"> </w:t>
            </w:r>
            <w:r w:rsidRPr="4EA50499">
              <w:rPr>
                <w:rFonts w:ascii="Garamond" w:eastAsia="Garamond" w:hAnsi="Garamond" w:cs="Garamond"/>
                <w:color w:val="000000" w:themeColor="text1"/>
                <w:sz w:val="20"/>
                <w:szCs w:val="20"/>
              </w:rPr>
              <w:t>D.6,</w:t>
            </w:r>
            <w:r w:rsidR="00B81086">
              <w:rPr>
                <w:rFonts w:ascii="Garamond" w:eastAsia="Garamond" w:hAnsi="Garamond" w:cs="Garamond"/>
                <w:color w:val="000000" w:themeColor="text1"/>
                <w:sz w:val="20"/>
                <w:szCs w:val="20"/>
              </w:rPr>
              <w:t xml:space="preserve"> </w:t>
            </w:r>
            <w:r w:rsidRPr="4EA50499">
              <w:rPr>
                <w:rFonts w:ascii="Garamond" w:eastAsia="Garamond" w:hAnsi="Garamond" w:cs="Garamond"/>
                <w:color w:val="000000" w:themeColor="text1"/>
                <w:sz w:val="20"/>
                <w:szCs w:val="20"/>
              </w:rPr>
              <w:t>D.7</w:t>
            </w:r>
          </w:p>
        </w:tc>
        <w:tc>
          <w:tcPr>
            <w:tcW w:w="2025" w:type="dxa"/>
            <w:tcBorders>
              <w:top w:val="single" w:sz="6" w:space="0" w:color="auto"/>
              <w:left w:val="single" w:sz="6" w:space="0" w:color="auto"/>
              <w:bottom w:val="single" w:sz="6" w:space="0" w:color="auto"/>
              <w:right w:val="single" w:sz="6" w:space="0" w:color="auto"/>
            </w:tcBorders>
            <w:vAlign w:val="center"/>
          </w:tcPr>
          <w:p w14:paraId="689A0067" w14:textId="0AF8987B" w:rsidR="4EA50499" w:rsidRDefault="4EA50499" w:rsidP="4EA50499">
            <w:pPr>
              <w:jc w:val="center"/>
              <w:rPr>
                <w:rFonts w:ascii="Garamond" w:eastAsia="Garamond" w:hAnsi="Garamond" w:cs="Garamond"/>
                <w:color w:val="000000" w:themeColor="text1"/>
                <w:sz w:val="20"/>
                <w:szCs w:val="20"/>
                <w:lang w:val="en-US"/>
              </w:rPr>
            </w:pPr>
          </w:p>
        </w:tc>
        <w:tc>
          <w:tcPr>
            <w:tcW w:w="1290" w:type="dxa"/>
            <w:tcBorders>
              <w:top w:val="single" w:sz="6" w:space="0" w:color="auto"/>
              <w:left w:val="single" w:sz="6" w:space="0" w:color="auto"/>
              <w:bottom w:val="single" w:sz="6" w:space="0" w:color="auto"/>
              <w:right w:val="single" w:sz="6" w:space="0" w:color="auto"/>
            </w:tcBorders>
            <w:vAlign w:val="center"/>
          </w:tcPr>
          <w:p w14:paraId="7C06CD66" w14:textId="1AF0029F" w:rsidR="4EA50499" w:rsidRDefault="4EA50499" w:rsidP="4EA50499">
            <w:pPr>
              <w:spacing w:line="259" w:lineRule="auto"/>
              <w:jc w:val="center"/>
              <w:rPr>
                <w:rFonts w:ascii="Garamond" w:eastAsia="Garamond" w:hAnsi="Garamond" w:cs="Garamond"/>
                <w:color w:val="000000" w:themeColor="text1"/>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860AB62" w14:textId="2FADAB7B" w:rsidR="4EA50499" w:rsidRDefault="4EA50499" w:rsidP="4EA50499">
            <w:pPr>
              <w:spacing w:line="259" w:lineRule="auto"/>
              <w:jc w:val="center"/>
              <w:rPr>
                <w:rFonts w:ascii="Garamond" w:eastAsia="Garamond" w:hAnsi="Garamond" w:cs="Garamond"/>
                <w:color w:val="000000" w:themeColor="text1"/>
                <w:sz w:val="20"/>
                <w:szCs w:val="20"/>
              </w:rPr>
            </w:pPr>
          </w:p>
        </w:tc>
        <w:tc>
          <w:tcPr>
            <w:tcW w:w="1665" w:type="dxa"/>
            <w:tcBorders>
              <w:top w:val="single" w:sz="6" w:space="0" w:color="auto"/>
              <w:left w:val="single" w:sz="6" w:space="0" w:color="auto"/>
              <w:bottom w:val="single" w:sz="6" w:space="0" w:color="auto"/>
              <w:right w:val="single" w:sz="6" w:space="0" w:color="auto"/>
            </w:tcBorders>
            <w:vAlign w:val="center"/>
          </w:tcPr>
          <w:p w14:paraId="767CCE72" w14:textId="68FF9141" w:rsidR="4EA50499" w:rsidRDefault="4EA50499" w:rsidP="4EA50499">
            <w:pPr>
              <w:jc w:val="center"/>
              <w:rPr>
                <w:rFonts w:ascii="Garamond" w:eastAsia="Garamond" w:hAnsi="Garamond" w:cs="Garamond"/>
                <w:color w:val="000000" w:themeColor="text1"/>
                <w:sz w:val="20"/>
                <w:szCs w:val="20"/>
                <w:lang w:val="en-US"/>
              </w:rPr>
            </w:pPr>
          </w:p>
        </w:tc>
        <w:tc>
          <w:tcPr>
            <w:tcW w:w="1410" w:type="dxa"/>
            <w:tcBorders>
              <w:top w:val="single" w:sz="6" w:space="0" w:color="auto"/>
              <w:left w:val="single" w:sz="6" w:space="0" w:color="auto"/>
              <w:bottom w:val="single" w:sz="6" w:space="0" w:color="auto"/>
              <w:right w:val="single" w:sz="6" w:space="0" w:color="auto"/>
            </w:tcBorders>
            <w:vAlign w:val="center"/>
          </w:tcPr>
          <w:p w14:paraId="4B9E4669" w14:textId="5972AED8" w:rsidR="4EA50499" w:rsidRDefault="4EA50499" w:rsidP="4EA50499">
            <w:pPr>
              <w:jc w:val="center"/>
              <w:rPr>
                <w:rFonts w:ascii="Garamond" w:eastAsia="Garamond" w:hAnsi="Garamond" w:cs="Garamond"/>
                <w:color w:val="000000" w:themeColor="text1"/>
                <w:sz w:val="20"/>
                <w:szCs w:val="20"/>
              </w:rPr>
            </w:pPr>
          </w:p>
        </w:tc>
      </w:tr>
    </w:tbl>
    <w:p w14:paraId="6DEFE584" w14:textId="1349D90D" w:rsidR="009F7852" w:rsidRPr="00DD5239" w:rsidRDefault="009F7852" w:rsidP="4EA50499">
      <w:pPr>
        <w:rPr>
          <w:color w:val="000000" w:themeColor="text1"/>
          <w:sz w:val="22"/>
          <w:szCs w:val="22"/>
          <w:lang w:val="en-US"/>
        </w:rPr>
      </w:pPr>
    </w:p>
    <w:p w14:paraId="5E98F5A1" w14:textId="361C25AE" w:rsidR="009F7852" w:rsidRPr="00043EEB" w:rsidRDefault="4EA50499" w:rsidP="4EA50499">
      <w:pPr>
        <w:pStyle w:val="Didascalia"/>
        <w:jc w:val="both"/>
        <w:rPr>
          <w:rFonts w:ascii="Garamond" w:hAnsi="Garamond"/>
          <w:color w:val="000000" w:themeColor="text1"/>
          <w:sz w:val="22"/>
          <w:szCs w:val="22"/>
        </w:rPr>
      </w:pPr>
      <w:r w:rsidRPr="00043EEB">
        <w:rPr>
          <w:rFonts w:ascii="Garamond" w:hAnsi="Garamond"/>
          <w:b w:val="0"/>
          <w:bCs w:val="0"/>
          <w:color w:val="000000" w:themeColor="text1"/>
          <w:sz w:val="22"/>
          <w:szCs w:val="22"/>
        </w:rPr>
        <w:t>Commentare la verifica degli obiettivi, incluse le iniziative di public engagement realizzate, e in</w:t>
      </w:r>
      <w:r w:rsidR="00336C08" w:rsidRPr="00043EEB">
        <w:rPr>
          <w:rFonts w:ascii="Garamond" w:hAnsi="Garamond"/>
          <w:b w:val="0"/>
          <w:bCs w:val="0"/>
          <w:color w:val="000000" w:themeColor="text1"/>
          <w:sz w:val="22"/>
          <w:szCs w:val="22"/>
        </w:rPr>
        <w:t xml:space="preserve"> particolare quelli non raggiunti</w:t>
      </w:r>
      <w:r w:rsidRPr="00043EEB">
        <w:rPr>
          <w:rFonts w:ascii="Garamond" w:hAnsi="Garamond"/>
          <w:b w:val="0"/>
          <w:bCs w:val="0"/>
          <w:color w:val="000000" w:themeColor="text1"/>
          <w:sz w:val="22"/>
          <w:szCs w:val="22"/>
        </w:rPr>
        <w:t xml:space="preserve">, parzialmente </w:t>
      </w:r>
      <w:r w:rsidR="00336C08" w:rsidRPr="00043EEB">
        <w:rPr>
          <w:rFonts w:ascii="Garamond" w:hAnsi="Garamond"/>
          <w:b w:val="0"/>
          <w:bCs w:val="0"/>
          <w:color w:val="000000" w:themeColor="text1"/>
          <w:sz w:val="22"/>
          <w:szCs w:val="22"/>
        </w:rPr>
        <w:t>raggiunti</w:t>
      </w:r>
      <w:r w:rsidRPr="00043EEB">
        <w:rPr>
          <w:rFonts w:ascii="Garamond" w:hAnsi="Garamond"/>
          <w:b w:val="0"/>
          <w:bCs w:val="0"/>
          <w:color w:val="000000" w:themeColor="text1"/>
          <w:sz w:val="22"/>
          <w:szCs w:val="22"/>
        </w:rPr>
        <w:t>, non valutabili (motivando l’assenza dei dati), non perseguibili (motivando l’impedimento):</w:t>
      </w:r>
    </w:p>
    <w:p w14:paraId="67429048" w14:textId="77777777" w:rsidR="00EF51E0" w:rsidRPr="00EF51E0" w:rsidRDefault="00EF51E0" w:rsidP="00EF51E0">
      <w:pPr>
        <w:ind w:left="720"/>
        <w:jc w:val="both"/>
        <w:rPr>
          <w:rFonts w:ascii="Garamond" w:hAnsi="Garamond"/>
          <w:color w:val="000000"/>
          <w:sz w:val="22"/>
          <w:szCs w:val="22"/>
        </w:rPr>
      </w:pPr>
    </w:p>
    <w:p w14:paraId="4BEA83BF" w14:textId="77777777" w:rsidR="00336C08" w:rsidRDefault="00336C08" w:rsidP="00DB17B4">
      <w:pPr>
        <w:pStyle w:val="Titolo1"/>
        <w:rPr>
          <w:rFonts w:ascii="Garamond" w:hAnsi="Garamond"/>
          <w:sz w:val="28"/>
          <w:szCs w:val="28"/>
        </w:rPr>
        <w:sectPr w:rsidR="00336C08" w:rsidSect="00336C08">
          <w:headerReference w:type="default" r:id="rId11"/>
          <w:footerReference w:type="default" r:id="rId12"/>
          <w:pgSz w:w="11906" w:h="16838"/>
          <w:pgMar w:top="1417" w:right="1134" w:bottom="1134" w:left="1134" w:header="397" w:footer="57" w:gutter="0"/>
          <w:cols w:space="708"/>
          <w:docGrid w:linePitch="360"/>
        </w:sectPr>
      </w:pPr>
    </w:p>
    <w:p w14:paraId="0BDAB1AD" w14:textId="633A3AB1" w:rsidR="000424A2" w:rsidRPr="00DB17B4" w:rsidRDefault="000346CE" w:rsidP="00DB17B4">
      <w:pPr>
        <w:pStyle w:val="Titolo1"/>
        <w:rPr>
          <w:rFonts w:ascii="Garamond" w:hAnsi="Garamond"/>
          <w:sz w:val="28"/>
          <w:szCs w:val="28"/>
        </w:rPr>
      </w:pPr>
      <w:r w:rsidRPr="00DB17B4">
        <w:rPr>
          <w:rFonts w:ascii="Garamond" w:hAnsi="Garamond"/>
          <w:sz w:val="28"/>
          <w:szCs w:val="28"/>
        </w:rPr>
        <w:lastRenderedPageBreak/>
        <w:t xml:space="preserve">2. </w:t>
      </w:r>
      <w:r w:rsidR="004D7568">
        <w:rPr>
          <w:rFonts w:ascii="Garamond" w:hAnsi="Garamond"/>
          <w:sz w:val="28"/>
          <w:szCs w:val="28"/>
        </w:rPr>
        <w:t>Verifica</w:t>
      </w:r>
      <w:r w:rsidR="000424A2" w:rsidRPr="00DB17B4">
        <w:rPr>
          <w:rFonts w:ascii="Garamond" w:hAnsi="Garamond"/>
          <w:sz w:val="28"/>
          <w:szCs w:val="28"/>
        </w:rPr>
        <w:t xml:space="preserve"> azioni migliorative</w:t>
      </w:r>
    </w:p>
    <w:p w14:paraId="5FDEEBDC" w14:textId="08BA7A19" w:rsidR="00AC3147" w:rsidRPr="00DD5239" w:rsidRDefault="003067BE" w:rsidP="000F01C1">
      <w:pPr>
        <w:jc w:val="both"/>
        <w:rPr>
          <w:rFonts w:ascii="Garamond" w:hAnsi="Garamond"/>
          <w:sz w:val="22"/>
          <w:szCs w:val="22"/>
        </w:rPr>
      </w:pPr>
      <w:r>
        <w:rPr>
          <w:rFonts w:ascii="Garamond" w:hAnsi="Garamond"/>
          <w:sz w:val="22"/>
          <w:szCs w:val="22"/>
        </w:rPr>
        <w:t xml:space="preserve">Si riporta lo stato delle </w:t>
      </w:r>
      <w:r w:rsidR="009A4A50">
        <w:rPr>
          <w:rFonts w:ascii="Garamond" w:hAnsi="Garamond"/>
          <w:sz w:val="22"/>
          <w:szCs w:val="22"/>
        </w:rPr>
        <w:t xml:space="preserve">azioni pianificate dal </w:t>
      </w:r>
      <w:r w:rsidR="00BD6ABD">
        <w:rPr>
          <w:rFonts w:ascii="Garamond" w:hAnsi="Garamond"/>
          <w:sz w:val="22"/>
          <w:szCs w:val="22"/>
        </w:rPr>
        <w:t>dipartimento nel riesame SUA-RD</w:t>
      </w:r>
      <w:r w:rsidR="00906D70">
        <w:rPr>
          <w:rFonts w:ascii="Garamond" w:hAnsi="Garamond"/>
          <w:sz w:val="22"/>
          <w:szCs w:val="22"/>
        </w:rPr>
        <w:t xml:space="preserve"> </w:t>
      </w:r>
      <w:r w:rsidR="00906D70" w:rsidRPr="0082296A">
        <w:rPr>
          <w:rFonts w:ascii="Garamond" w:hAnsi="Garamond"/>
          <w:sz w:val="22"/>
          <w:szCs w:val="22"/>
        </w:rPr>
        <w:t>Campagna 20</w:t>
      </w:r>
      <w:r w:rsidR="00043EEB">
        <w:rPr>
          <w:rFonts w:ascii="Garamond" w:hAnsi="Garamond"/>
          <w:sz w:val="22"/>
          <w:szCs w:val="22"/>
        </w:rPr>
        <w:t>21</w:t>
      </w:r>
      <w:r w:rsidR="00906D70" w:rsidRPr="0082296A">
        <w:rPr>
          <w:rFonts w:ascii="Garamond" w:hAnsi="Garamond"/>
          <w:sz w:val="22"/>
          <w:szCs w:val="22"/>
        </w:rPr>
        <w:t>.</w:t>
      </w:r>
      <w:r w:rsidR="00AC3147" w:rsidRPr="00DD5239">
        <w:rPr>
          <w:rFonts w:ascii="Garamond" w:hAnsi="Garamond"/>
          <w:sz w:val="22"/>
          <w:szCs w:val="22"/>
        </w:rPr>
        <w:t xml:space="preserve"> </w:t>
      </w:r>
    </w:p>
    <w:p w14:paraId="060B4D5A" w14:textId="77777777" w:rsidR="000424A2" w:rsidRPr="00DD5239" w:rsidRDefault="000424A2" w:rsidP="000F01C1">
      <w:pPr>
        <w:jc w:val="both"/>
        <w:rPr>
          <w:rFonts w:ascii="Garamond" w:hAnsi="Garamond"/>
          <w:b/>
          <w:sz w:val="28"/>
          <w:szCs w:val="22"/>
        </w:rPr>
      </w:pPr>
    </w:p>
    <w:tbl>
      <w:tblPr>
        <w:tblW w:w="4729"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
        <w:gridCol w:w="2202"/>
        <w:gridCol w:w="2156"/>
        <w:gridCol w:w="1352"/>
        <w:gridCol w:w="1976"/>
        <w:gridCol w:w="2793"/>
        <w:gridCol w:w="2637"/>
      </w:tblGrid>
      <w:tr w:rsidR="000B2D15" w:rsidRPr="00DD5239" w14:paraId="5DEEF230" w14:textId="77777777" w:rsidTr="2A856CA8">
        <w:tc>
          <w:tcPr>
            <w:tcW w:w="140" w:type="pct"/>
            <w:tcBorders>
              <w:top w:val="single" w:sz="8" w:space="0" w:color="4F81BD"/>
              <w:left w:val="single" w:sz="8" w:space="0" w:color="4F81BD"/>
              <w:bottom w:val="single" w:sz="18" w:space="0" w:color="4F81BD"/>
              <w:right w:val="single" w:sz="8" w:space="0" w:color="4F81BD"/>
            </w:tcBorders>
          </w:tcPr>
          <w:p w14:paraId="7AA31935" w14:textId="77777777" w:rsidR="0091649F" w:rsidRPr="00DD5239" w:rsidRDefault="0091649F" w:rsidP="00624425">
            <w:pPr>
              <w:rPr>
                <w:rFonts w:ascii="Garamond" w:hAnsi="Garamond"/>
                <w:b/>
                <w:bCs/>
                <w:color w:val="000000"/>
                <w:sz w:val="20"/>
                <w:szCs w:val="22"/>
              </w:rPr>
            </w:pPr>
            <w:r>
              <w:rPr>
                <w:rFonts w:ascii="Garamond" w:hAnsi="Garamond"/>
                <w:b/>
                <w:bCs/>
                <w:color w:val="000000"/>
                <w:sz w:val="20"/>
                <w:szCs w:val="22"/>
              </w:rPr>
              <w:t>n.</w:t>
            </w:r>
          </w:p>
        </w:tc>
        <w:tc>
          <w:tcPr>
            <w:tcW w:w="816" w:type="pct"/>
            <w:tcBorders>
              <w:top w:val="single" w:sz="8" w:space="0" w:color="4F81BD"/>
              <w:left w:val="single" w:sz="8" w:space="0" w:color="4F81BD"/>
              <w:bottom w:val="single" w:sz="18" w:space="0" w:color="4F81BD"/>
              <w:right w:val="single" w:sz="8" w:space="0" w:color="4F81BD"/>
            </w:tcBorders>
          </w:tcPr>
          <w:p w14:paraId="5E0B0A33" w14:textId="77777777" w:rsidR="0091649F" w:rsidRPr="00DD5239" w:rsidRDefault="0091649F" w:rsidP="00624425">
            <w:pPr>
              <w:rPr>
                <w:rFonts w:ascii="Garamond" w:hAnsi="Garamond"/>
                <w:b/>
                <w:bCs/>
                <w:color w:val="000000"/>
                <w:sz w:val="20"/>
                <w:szCs w:val="22"/>
              </w:rPr>
            </w:pPr>
            <w:r w:rsidRPr="00DD5239">
              <w:rPr>
                <w:rFonts w:ascii="Garamond" w:hAnsi="Garamond"/>
                <w:b/>
                <w:bCs/>
                <w:color w:val="000000"/>
                <w:sz w:val="20"/>
                <w:szCs w:val="22"/>
              </w:rPr>
              <w:t>DIMENSIONE</w:t>
            </w:r>
          </w:p>
        </w:tc>
        <w:tc>
          <w:tcPr>
            <w:tcW w:w="799" w:type="pct"/>
            <w:tcBorders>
              <w:top w:val="single" w:sz="8" w:space="0" w:color="4F81BD"/>
              <w:left w:val="single" w:sz="8" w:space="0" w:color="4F81BD"/>
              <w:bottom w:val="single" w:sz="18" w:space="0" w:color="4F81BD"/>
              <w:right w:val="single" w:sz="8" w:space="0" w:color="4F81BD"/>
            </w:tcBorders>
            <w:shd w:val="clear" w:color="auto" w:fill="auto"/>
          </w:tcPr>
          <w:p w14:paraId="689341C8" w14:textId="77777777" w:rsidR="0091649F" w:rsidRPr="00DD5239" w:rsidRDefault="0091649F" w:rsidP="00624425">
            <w:pPr>
              <w:rPr>
                <w:rFonts w:ascii="Garamond" w:hAnsi="Garamond"/>
                <w:b/>
                <w:bCs/>
                <w:color w:val="000000"/>
                <w:sz w:val="20"/>
                <w:szCs w:val="22"/>
              </w:rPr>
            </w:pPr>
            <w:r w:rsidRPr="00DD5239">
              <w:rPr>
                <w:rFonts w:ascii="Garamond" w:hAnsi="Garamond"/>
                <w:b/>
                <w:bCs/>
                <w:color w:val="000000"/>
                <w:sz w:val="20"/>
                <w:szCs w:val="22"/>
              </w:rPr>
              <w:t>AZIONE MIGLIORATIVA</w:t>
            </w:r>
          </w:p>
          <w:p w14:paraId="744F8E23" w14:textId="77777777" w:rsidR="0091649F" w:rsidRPr="00DD5239" w:rsidRDefault="0091649F" w:rsidP="00624425">
            <w:pPr>
              <w:rPr>
                <w:rFonts w:ascii="Garamond" w:hAnsi="Garamond"/>
                <w:b/>
                <w:bCs/>
                <w:color w:val="000000"/>
                <w:sz w:val="20"/>
                <w:szCs w:val="22"/>
              </w:rPr>
            </w:pPr>
          </w:p>
        </w:tc>
        <w:tc>
          <w:tcPr>
            <w:tcW w:w="501" w:type="pct"/>
            <w:tcBorders>
              <w:top w:val="single" w:sz="8" w:space="0" w:color="4F81BD"/>
              <w:left w:val="single" w:sz="8" w:space="0" w:color="4F81BD"/>
              <w:bottom w:val="single" w:sz="18" w:space="0" w:color="4F81BD"/>
              <w:right w:val="single" w:sz="8" w:space="0" w:color="4F81BD"/>
            </w:tcBorders>
            <w:shd w:val="clear" w:color="auto" w:fill="auto"/>
          </w:tcPr>
          <w:p w14:paraId="2B0CD7EA" w14:textId="77777777" w:rsidR="0091649F" w:rsidRPr="00DD5239" w:rsidRDefault="0091649F" w:rsidP="00624425">
            <w:pPr>
              <w:rPr>
                <w:rFonts w:ascii="Garamond" w:hAnsi="Garamond"/>
                <w:b/>
                <w:bCs/>
                <w:color w:val="000000"/>
                <w:sz w:val="20"/>
                <w:szCs w:val="22"/>
              </w:rPr>
            </w:pPr>
            <w:r w:rsidRPr="00DD5239">
              <w:rPr>
                <w:rFonts w:ascii="Garamond" w:hAnsi="Garamond"/>
                <w:b/>
                <w:bCs/>
                <w:color w:val="000000"/>
                <w:sz w:val="20"/>
                <w:szCs w:val="22"/>
              </w:rPr>
              <w:t>ENTRO IL</w:t>
            </w:r>
          </w:p>
        </w:tc>
        <w:tc>
          <w:tcPr>
            <w:tcW w:w="732" w:type="pct"/>
            <w:tcBorders>
              <w:top w:val="single" w:sz="8" w:space="0" w:color="4F81BD"/>
              <w:left w:val="single" w:sz="8" w:space="0" w:color="4F81BD"/>
              <w:bottom w:val="single" w:sz="18" w:space="0" w:color="4F81BD"/>
              <w:right w:val="single" w:sz="8" w:space="0" w:color="4F81BD"/>
            </w:tcBorders>
            <w:shd w:val="clear" w:color="auto" w:fill="auto"/>
          </w:tcPr>
          <w:p w14:paraId="26C407F2" w14:textId="77777777" w:rsidR="0091649F" w:rsidRPr="00DD5239" w:rsidRDefault="0091649F" w:rsidP="00624425">
            <w:pPr>
              <w:rPr>
                <w:rFonts w:ascii="Garamond" w:hAnsi="Garamond"/>
                <w:b/>
                <w:bCs/>
                <w:color w:val="000000"/>
                <w:sz w:val="20"/>
                <w:szCs w:val="22"/>
              </w:rPr>
            </w:pPr>
            <w:r w:rsidRPr="00DD5239">
              <w:rPr>
                <w:rFonts w:ascii="Garamond" w:hAnsi="Garamond"/>
                <w:b/>
                <w:bCs/>
                <w:color w:val="000000"/>
                <w:sz w:val="20"/>
                <w:szCs w:val="22"/>
              </w:rPr>
              <w:t>LIVELLO DI ATTUAZIONE</w:t>
            </w:r>
          </w:p>
        </w:tc>
        <w:tc>
          <w:tcPr>
            <w:tcW w:w="1035" w:type="pct"/>
            <w:tcBorders>
              <w:top w:val="single" w:sz="8" w:space="0" w:color="4F81BD"/>
              <w:left w:val="single" w:sz="8" w:space="0" w:color="4F81BD"/>
              <w:bottom w:val="single" w:sz="18" w:space="0" w:color="4F81BD"/>
              <w:right w:val="single" w:sz="8" w:space="0" w:color="4F81BD"/>
            </w:tcBorders>
          </w:tcPr>
          <w:p w14:paraId="4971A3E2" w14:textId="77777777" w:rsidR="0091649F" w:rsidRPr="00DD5239" w:rsidRDefault="0091649F" w:rsidP="00624425">
            <w:pPr>
              <w:rPr>
                <w:rFonts w:ascii="Garamond" w:hAnsi="Garamond"/>
                <w:b/>
                <w:bCs/>
                <w:color w:val="000000"/>
                <w:sz w:val="20"/>
                <w:szCs w:val="22"/>
              </w:rPr>
            </w:pPr>
            <w:r w:rsidRPr="00DD5239">
              <w:rPr>
                <w:rFonts w:ascii="Garamond" w:hAnsi="Garamond"/>
                <w:b/>
                <w:bCs/>
                <w:color w:val="000000"/>
                <w:sz w:val="20"/>
                <w:szCs w:val="22"/>
              </w:rPr>
              <w:t>EVIDENZA DOCUMENTALE</w:t>
            </w:r>
          </w:p>
        </w:tc>
        <w:tc>
          <w:tcPr>
            <w:tcW w:w="977" w:type="pct"/>
            <w:tcBorders>
              <w:top w:val="single" w:sz="8" w:space="0" w:color="4F81BD"/>
              <w:left w:val="single" w:sz="8" w:space="0" w:color="4F81BD"/>
              <w:bottom w:val="single" w:sz="18" w:space="0" w:color="4F81BD"/>
              <w:right w:val="single" w:sz="8" w:space="0" w:color="4F81BD"/>
            </w:tcBorders>
          </w:tcPr>
          <w:p w14:paraId="27A8EE31" w14:textId="77777777" w:rsidR="0091649F" w:rsidRPr="00DD5239" w:rsidRDefault="0091649F" w:rsidP="00624425">
            <w:pPr>
              <w:rPr>
                <w:rFonts w:ascii="Garamond" w:hAnsi="Garamond"/>
                <w:b/>
                <w:bCs/>
                <w:color w:val="000000"/>
                <w:sz w:val="20"/>
                <w:szCs w:val="22"/>
              </w:rPr>
            </w:pPr>
            <w:r w:rsidRPr="00DD5239">
              <w:rPr>
                <w:rFonts w:ascii="Garamond" w:hAnsi="Garamond"/>
                <w:b/>
                <w:bCs/>
                <w:color w:val="000000"/>
                <w:sz w:val="20"/>
                <w:szCs w:val="22"/>
              </w:rPr>
              <w:t>RESPONSABILE</w:t>
            </w:r>
          </w:p>
          <w:p w14:paraId="16C6A685" w14:textId="77777777" w:rsidR="0091649F" w:rsidRPr="00DD5239" w:rsidRDefault="0091649F" w:rsidP="00624425">
            <w:pPr>
              <w:rPr>
                <w:rFonts w:ascii="Garamond" w:hAnsi="Garamond"/>
                <w:b/>
                <w:bCs/>
                <w:color w:val="000000"/>
                <w:sz w:val="20"/>
                <w:szCs w:val="22"/>
              </w:rPr>
            </w:pPr>
            <w:r w:rsidRPr="00DD5239">
              <w:rPr>
                <w:rFonts w:ascii="Garamond" w:hAnsi="Garamond"/>
                <w:b/>
                <w:bCs/>
                <w:color w:val="000000"/>
                <w:sz w:val="20"/>
                <w:szCs w:val="22"/>
              </w:rPr>
              <w:t>VERIFICA</w:t>
            </w:r>
          </w:p>
        </w:tc>
      </w:tr>
      <w:tr w:rsidR="000B2D15" w:rsidRPr="00DD5239" w14:paraId="22ABC575" w14:textId="77777777" w:rsidTr="2A856CA8">
        <w:trPr>
          <w:trHeight w:val="908"/>
        </w:trPr>
        <w:tc>
          <w:tcPr>
            <w:tcW w:w="140" w:type="pct"/>
            <w:tcBorders>
              <w:top w:val="single" w:sz="8" w:space="0" w:color="4F81BD"/>
              <w:left w:val="single" w:sz="8" w:space="0" w:color="4F81BD"/>
              <w:bottom w:val="single" w:sz="8" w:space="0" w:color="4F81BD"/>
              <w:right w:val="single" w:sz="8" w:space="0" w:color="4F81BD"/>
            </w:tcBorders>
            <w:shd w:val="clear" w:color="auto" w:fill="D3DFEE"/>
          </w:tcPr>
          <w:p w14:paraId="32CE0C48" w14:textId="77777777" w:rsidR="00276027" w:rsidRPr="00DD5239" w:rsidRDefault="00276027" w:rsidP="00276027">
            <w:pPr>
              <w:rPr>
                <w:rFonts w:ascii="Garamond" w:hAnsi="Garamond"/>
                <w:b/>
                <w:bCs/>
                <w:color w:val="000000"/>
                <w:sz w:val="22"/>
                <w:szCs w:val="22"/>
              </w:rPr>
            </w:pPr>
            <w:r>
              <w:rPr>
                <w:rFonts w:ascii="Garamond" w:hAnsi="Garamond"/>
                <w:b/>
                <w:bCs/>
                <w:color w:val="000000"/>
                <w:sz w:val="22"/>
                <w:szCs w:val="22"/>
              </w:rPr>
              <w:t>1</w:t>
            </w:r>
          </w:p>
        </w:tc>
        <w:tc>
          <w:tcPr>
            <w:tcW w:w="816" w:type="pct"/>
            <w:tcBorders>
              <w:top w:val="single" w:sz="8" w:space="0" w:color="4F81BD"/>
              <w:left w:val="single" w:sz="8" w:space="0" w:color="4F81BD"/>
              <w:bottom w:val="single" w:sz="8" w:space="0" w:color="4F81BD"/>
              <w:right w:val="single" w:sz="8" w:space="0" w:color="4F81BD"/>
            </w:tcBorders>
            <w:shd w:val="clear" w:color="auto" w:fill="D3DFEE"/>
          </w:tcPr>
          <w:p w14:paraId="0CE33492" w14:textId="2E0131FA" w:rsidR="00276B2D" w:rsidRDefault="00276B2D" w:rsidP="2A856CA8">
            <w:pPr>
              <w:rPr>
                <w:rFonts w:ascii="Garamond" w:hAnsi="Garamond"/>
                <w:sz w:val="22"/>
                <w:szCs w:val="22"/>
              </w:rPr>
            </w:pPr>
            <w:r w:rsidRPr="2A856CA8">
              <w:rPr>
                <w:sz w:val="20"/>
                <w:szCs w:val="20"/>
              </w:rPr>
              <w:t>Internazionalizzazione</w:t>
            </w:r>
          </w:p>
        </w:tc>
        <w:tc>
          <w:tcPr>
            <w:tcW w:w="799" w:type="pct"/>
            <w:tcBorders>
              <w:top w:val="single" w:sz="8" w:space="0" w:color="4F81BD"/>
              <w:left w:val="single" w:sz="8" w:space="0" w:color="4F81BD"/>
              <w:bottom w:val="single" w:sz="8" w:space="0" w:color="4F81BD"/>
              <w:right w:val="single" w:sz="8" w:space="0" w:color="4F81BD"/>
            </w:tcBorders>
            <w:shd w:val="clear" w:color="auto" w:fill="D3DFEE"/>
          </w:tcPr>
          <w:p w14:paraId="63BDD37E" w14:textId="77777777" w:rsidR="00276B2D" w:rsidRDefault="00276B2D" w:rsidP="2A856CA8">
            <w:pPr>
              <w:pStyle w:val="xmsonormal"/>
              <w:spacing w:before="0" w:beforeAutospacing="0" w:after="0" w:afterAutospacing="0"/>
              <w:rPr>
                <w:rFonts w:ascii="Calibri" w:hAnsi="Calibri" w:cs="Segoe UI"/>
                <w:color w:val="201F1E"/>
                <w:sz w:val="22"/>
                <w:szCs w:val="22"/>
              </w:rPr>
            </w:pPr>
            <w:r w:rsidRPr="2A856CA8">
              <w:rPr>
                <w:rFonts w:ascii="Garamond" w:hAnsi="Garamond" w:cs="Segoe UI"/>
                <w:color w:val="000000" w:themeColor="text1"/>
                <w:sz w:val="22"/>
                <w:szCs w:val="22"/>
              </w:rPr>
              <w:t>Ranking accademico QS:</w:t>
            </w:r>
          </w:p>
          <w:p w14:paraId="70C8E132" w14:textId="77777777" w:rsidR="00276B2D" w:rsidRDefault="00276B2D" w:rsidP="2A856CA8">
            <w:pPr>
              <w:pStyle w:val="xmsolistparagraph"/>
              <w:numPr>
                <w:ilvl w:val="0"/>
                <w:numId w:val="8"/>
              </w:numPr>
              <w:spacing w:before="0" w:beforeAutospacing="0" w:after="0" w:afterAutospacing="0"/>
              <w:rPr>
                <w:color w:val="000000" w:themeColor="text1"/>
              </w:rPr>
            </w:pPr>
            <w:r w:rsidRPr="2A856CA8">
              <w:rPr>
                <w:rFonts w:ascii="Garamond" w:hAnsi="Garamond"/>
                <w:color w:val="000000" w:themeColor="text1"/>
                <w:sz w:val="22"/>
                <w:szCs w:val="22"/>
              </w:rPr>
              <w:t>Reperire 20 contatti di docenti/ricercatori stranieri</w:t>
            </w:r>
          </w:p>
          <w:p w14:paraId="486646D7" w14:textId="77777777" w:rsidR="00276B2D" w:rsidRDefault="00276B2D" w:rsidP="2A856CA8">
            <w:pPr>
              <w:pStyle w:val="xmsolistparagraph"/>
              <w:numPr>
                <w:ilvl w:val="0"/>
                <w:numId w:val="8"/>
              </w:numPr>
              <w:spacing w:before="0" w:beforeAutospacing="0" w:after="0" w:afterAutospacing="0"/>
              <w:rPr>
                <w:color w:val="000000" w:themeColor="text1"/>
              </w:rPr>
            </w:pPr>
            <w:r w:rsidRPr="2A856CA8">
              <w:rPr>
                <w:rFonts w:ascii="Garamond" w:hAnsi="Garamond"/>
                <w:color w:val="000000" w:themeColor="text1"/>
                <w:sz w:val="22"/>
                <w:szCs w:val="22"/>
              </w:rPr>
              <w:t>Reperire 20 contatti di referenti aziendali italiani e stranieri</w:t>
            </w:r>
          </w:p>
          <w:p w14:paraId="246D5BEA" w14:textId="72581FBD" w:rsidR="00276B2D" w:rsidRDefault="00276B2D" w:rsidP="2A856CA8">
            <w:pPr>
              <w:rPr>
                <w:rFonts w:ascii="Garamond" w:hAnsi="Garamond"/>
                <w:sz w:val="22"/>
                <w:szCs w:val="22"/>
              </w:rPr>
            </w:pPr>
            <w:r w:rsidRPr="2A856CA8">
              <w:rPr>
                <w:rFonts w:ascii="Garamond" w:hAnsi="Garamond" w:cs="Segoe UI"/>
                <w:color w:val="000000" w:themeColor="text1"/>
                <w:sz w:val="22"/>
                <w:szCs w:val="22"/>
              </w:rPr>
              <w:t>Inviare i contatti a</w:t>
            </w:r>
            <w:r w:rsidRPr="2A856CA8">
              <w:rPr>
                <w:rStyle w:val="apple-converted-space"/>
                <w:rFonts w:ascii="Garamond" w:hAnsi="Garamond" w:cs="Segoe UI"/>
                <w:color w:val="000000" w:themeColor="text1"/>
                <w:sz w:val="22"/>
                <w:szCs w:val="22"/>
              </w:rPr>
              <w:t> </w:t>
            </w:r>
            <w:hyperlink r:id="rId13">
              <w:r w:rsidRPr="2A856CA8">
                <w:rPr>
                  <w:rStyle w:val="Collegamentoipertestuale"/>
                  <w:rFonts w:ascii="Garamond" w:hAnsi="Garamond" w:cs="Segoe UI"/>
                  <w:color w:val="954F72"/>
                  <w:sz w:val="22"/>
                  <w:szCs w:val="22"/>
                </w:rPr>
                <w:t>artec.ranking@unibo.it</w:t>
              </w:r>
            </w:hyperlink>
          </w:p>
        </w:tc>
        <w:tc>
          <w:tcPr>
            <w:tcW w:w="501" w:type="pct"/>
            <w:tcBorders>
              <w:top w:val="single" w:sz="8" w:space="0" w:color="4F81BD"/>
              <w:left w:val="single" w:sz="8" w:space="0" w:color="4F81BD"/>
              <w:bottom w:val="single" w:sz="8" w:space="0" w:color="4F81BD"/>
              <w:right w:val="single" w:sz="8" w:space="0" w:color="4F81BD"/>
            </w:tcBorders>
            <w:shd w:val="clear" w:color="auto" w:fill="D3DFEE"/>
          </w:tcPr>
          <w:p w14:paraId="70E74E58" w14:textId="77777777" w:rsidR="00276B2D" w:rsidRDefault="00276B2D" w:rsidP="2A856CA8">
            <w:pPr>
              <w:pStyle w:val="xmsonormal"/>
              <w:spacing w:before="0" w:beforeAutospacing="0" w:after="0" w:afterAutospacing="0"/>
              <w:rPr>
                <w:rFonts w:ascii="Calibri" w:hAnsi="Calibri"/>
                <w:color w:val="201F1E"/>
                <w:sz w:val="22"/>
                <w:szCs w:val="22"/>
              </w:rPr>
            </w:pPr>
            <w:r w:rsidRPr="2A856CA8">
              <w:rPr>
                <w:rFonts w:ascii="Garamond" w:hAnsi="Garamond"/>
                <w:color w:val="000000" w:themeColor="text1"/>
                <w:sz w:val="22"/>
                <w:szCs w:val="22"/>
              </w:rPr>
              <w:t>Annuale:</w:t>
            </w:r>
            <w:r w:rsidRPr="2A856CA8">
              <w:rPr>
                <w:rStyle w:val="apple-converted-space"/>
                <w:rFonts w:ascii="Garamond" w:hAnsi="Garamond"/>
                <w:color w:val="000000" w:themeColor="text1"/>
                <w:sz w:val="22"/>
                <w:szCs w:val="22"/>
              </w:rPr>
              <w:t> </w:t>
            </w:r>
          </w:p>
          <w:p w14:paraId="31121DC6" w14:textId="16CAB0BC" w:rsidR="00302C54" w:rsidRDefault="00302C54" w:rsidP="2A856CA8">
            <w:pPr>
              <w:pStyle w:val="xmsonormal"/>
              <w:spacing w:before="0" w:beforeAutospacing="0" w:after="0" w:afterAutospacing="0"/>
              <w:rPr>
                <w:rFonts w:ascii="Calibri" w:hAnsi="Calibri"/>
                <w:color w:val="201F1E"/>
                <w:sz w:val="22"/>
                <w:szCs w:val="22"/>
              </w:rPr>
            </w:pPr>
            <w:r w:rsidRPr="2A856CA8">
              <w:rPr>
                <w:rFonts w:ascii="Garamond" w:hAnsi="Garamond"/>
                <w:color w:val="000000" w:themeColor="text1"/>
                <w:sz w:val="22"/>
                <w:szCs w:val="22"/>
              </w:rPr>
              <w:t>30</w:t>
            </w:r>
            <w:r w:rsidR="00276B2D" w:rsidRPr="2A856CA8">
              <w:rPr>
                <w:rFonts w:ascii="Garamond" w:hAnsi="Garamond"/>
                <w:color w:val="000000" w:themeColor="text1"/>
                <w:sz w:val="22"/>
                <w:szCs w:val="22"/>
              </w:rPr>
              <w:t>.11.2021</w:t>
            </w:r>
          </w:p>
          <w:p w14:paraId="108BA801" w14:textId="39C68D65" w:rsidR="2A856CA8" w:rsidRDefault="2A856CA8" w:rsidP="2A856CA8">
            <w:pPr>
              <w:rPr>
                <w:rFonts w:ascii="Garamond" w:hAnsi="Garamond"/>
                <w:sz w:val="22"/>
                <w:szCs w:val="22"/>
              </w:rPr>
            </w:pPr>
          </w:p>
        </w:tc>
        <w:tc>
          <w:tcPr>
            <w:tcW w:w="732" w:type="pct"/>
            <w:tcBorders>
              <w:top w:val="single" w:sz="8" w:space="0" w:color="4F81BD"/>
              <w:left w:val="single" w:sz="8" w:space="0" w:color="4F81BD"/>
              <w:bottom w:val="single" w:sz="8" w:space="0" w:color="4F81BD"/>
              <w:right w:val="single" w:sz="8" w:space="0" w:color="4F81BD"/>
            </w:tcBorders>
            <w:shd w:val="clear" w:color="auto" w:fill="D3DFEE"/>
          </w:tcPr>
          <w:p w14:paraId="2EAB7946" w14:textId="6D8291CD" w:rsidR="2A856CA8" w:rsidRDefault="00874863" w:rsidP="2A856CA8">
            <w:pPr>
              <w:rPr>
                <w:rFonts w:ascii="Garamond" w:hAnsi="Garamond"/>
                <w:color w:val="000000" w:themeColor="text1"/>
                <w:sz w:val="22"/>
                <w:szCs w:val="22"/>
              </w:rPr>
            </w:pPr>
            <w:r>
              <w:rPr>
                <w:rFonts w:ascii="Garamond" w:hAnsi="Garamond"/>
                <w:color w:val="000000" w:themeColor="text1"/>
                <w:sz w:val="22"/>
                <w:szCs w:val="22"/>
              </w:rPr>
              <w:t>Eseguito.</w:t>
            </w:r>
          </w:p>
        </w:tc>
        <w:tc>
          <w:tcPr>
            <w:tcW w:w="1035" w:type="pct"/>
            <w:tcBorders>
              <w:top w:val="single" w:sz="8" w:space="0" w:color="4F81BD"/>
              <w:left w:val="single" w:sz="8" w:space="0" w:color="4F81BD"/>
              <w:bottom w:val="single" w:sz="8" w:space="0" w:color="4F81BD"/>
              <w:right w:val="single" w:sz="8" w:space="0" w:color="4F81BD"/>
            </w:tcBorders>
            <w:shd w:val="clear" w:color="auto" w:fill="D3DFEE"/>
          </w:tcPr>
          <w:p w14:paraId="1CA49B3E" w14:textId="484A57C3" w:rsidR="2A856CA8" w:rsidRDefault="00336C08" w:rsidP="2A856CA8">
            <w:pPr>
              <w:rPr>
                <w:rFonts w:ascii="Garamond" w:hAnsi="Garamond"/>
                <w:color w:val="000000" w:themeColor="text1"/>
                <w:sz w:val="22"/>
                <w:szCs w:val="22"/>
              </w:rPr>
            </w:pPr>
            <w:r w:rsidRPr="00336C08">
              <w:rPr>
                <w:rFonts w:ascii="Garamond" w:hAnsi="Garamond"/>
                <w:color w:val="000000" w:themeColor="text1"/>
                <w:sz w:val="22"/>
                <w:szCs w:val="22"/>
              </w:rPr>
              <w:t>https:/</w:t>
            </w:r>
            <w:r w:rsidR="00C63716">
              <w:rPr>
                <w:rFonts w:ascii="Garamond" w:hAnsi="Garamond"/>
                <w:color w:val="000000" w:themeColor="text1"/>
                <w:sz w:val="22"/>
                <w:szCs w:val="22"/>
              </w:rPr>
              <w:t>/svc.unibo.it/pqa/AQ-Ricerca/DIFA</w:t>
            </w:r>
            <w:r w:rsidRPr="00336C08">
              <w:rPr>
                <w:rFonts w:ascii="Garamond" w:hAnsi="Garamond"/>
                <w:color w:val="000000" w:themeColor="text1"/>
                <w:sz w:val="22"/>
                <w:szCs w:val="22"/>
              </w:rPr>
              <w:t>/EvidenzeDocumentali2022/Forms/AllItems.aspx</w:t>
            </w:r>
          </w:p>
        </w:tc>
        <w:tc>
          <w:tcPr>
            <w:tcW w:w="977" w:type="pct"/>
            <w:tcBorders>
              <w:top w:val="single" w:sz="8" w:space="0" w:color="4F81BD"/>
              <w:left w:val="single" w:sz="8" w:space="0" w:color="4F81BD"/>
              <w:bottom w:val="single" w:sz="8" w:space="0" w:color="4F81BD"/>
              <w:right w:val="single" w:sz="8" w:space="0" w:color="4F81BD"/>
            </w:tcBorders>
            <w:shd w:val="clear" w:color="auto" w:fill="D3DFEE"/>
          </w:tcPr>
          <w:p w14:paraId="62A60E8B" w14:textId="5E6FEF2F" w:rsidR="00276B2D" w:rsidRDefault="00276B2D" w:rsidP="2A856CA8">
            <w:pPr>
              <w:rPr>
                <w:color w:val="000000" w:themeColor="text1"/>
                <w:sz w:val="22"/>
                <w:szCs w:val="22"/>
                <w:highlight w:val="yellow"/>
              </w:rPr>
            </w:pPr>
            <w:r w:rsidRPr="2A856CA8">
              <w:rPr>
                <w:rFonts w:ascii="Garamond" w:hAnsi="Garamond"/>
                <w:color w:val="000000" w:themeColor="text1"/>
                <w:sz w:val="22"/>
                <w:szCs w:val="22"/>
              </w:rPr>
              <w:t>Direttore</w:t>
            </w:r>
          </w:p>
        </w:tc>
      </w:tr>
      <w:tr w:rsidR="000B2D15" w:rsidRPr="00DD5239" w14:paraId="138022FA" w14:textId="77777777" w:rsidTr="2A856CA8">
        <w:trPr>
          <w:trHeight w:val="908"/>
        </w:trPr>
        <w:tc>
          <w:tcPr>
            <w:tcW w:w="140" w:type="pct"/>
            <w:tcBorders>
              <w:top w:val="single" w:sz="8" w:space="0" w:color="4F81BD"/>
              <w:left w:val="single" w:sz="8" w:space="0" w:color="4F81BD"/>
              <w:bottom w:val="single" w:sz="8" w:space="0" w:color="4F81BD"/>
              <w:right w:val="single" w:sz="8" w:space="0" w:color="4F81BD"/>
            </w:tcBorders>
            <w:shd w:val="clear" w:color="auto" w:fill="FFFFFF" w:themeFill="background1"/>
          </w:tcPr>
          <w:p w14:paraId="7916D239" w14:textId="527C11B6" w:rsidR="00B8068E" w:rsidRDefault="00B8068E" w:rsidP="00276027">
            <w:pPr>
              <w:rPr>
                <w:rFonts w:ascii="Garamond" w:hAnsi="Garamond"/>
                <w:b/>
                <w:bCs/>
                <w:color w:val="000000"/>
                <w:sz w:val="22"/>
                <w:szCs w:val="22"/>
              </w:rPr>
            </w:pPr>
            <w:r>
              <w:rPr>
                <w:rFonts w:ascii="Garamond" w:hAnsi="Garamond"/>
                <w:b/>
                <w:bCs/>
                <w:color w:val="000000"/>
                <w:sz w:val="22"/>
                <w:szCs w:val="22"/>
              </w:rPr>
              <w:t>2</w:t>
            </w:r>
          </w:p>
        </w:tc>
        <w:tc>
          <w:tcPr>
            <w:tcW w:w="816" w:type="pct"/>
            <w:tcBorders>
              <w:top w:val="single" w:sz="8" w:space="0" w:color="4F81BD"/>
              <w:left w:val="single" w:sz="8" w:space="0" w:color="4F81BD"/>
              <w:bottom w:val="single" w:sz="8" w:space="0" w:color="4F81BD"/>
              <w:right w:val="single" w:sz="8" w:space="0" w:color="4F81BD"/>
            </w:tcBorders>
            <w:shd w:val="clear" w:color="auto" w:fill="FFFFFF" w:themeFill="background1"/>
          </w:tcPr>
          <w:p w14:paraId="17AEF4B6" w14:textId="77777777" w:rsidR="00276B2D" w:rsidRDefault="00276B2D" w:rsidP="2A856CA8">
            <w:pPr>
              <w:rPr>
                <w:rFonts w:ascii="Garamond" w:hAnsi="Garamond"/>
                <w:color w:val="000000" w:themeColor="text1"/>
                <w:sz w:val="22"/>
                <w:szCs w:val="22"/>
              </w:rPr>
            </w:pPr>
            <w:r w:rsidRPr="2A856CA8">
              <w:rPr>
                <w:rFonts w:ascii="Garamond" w:hAnsi="Garamond"/>
                <w:color w:val="000000" w:themeColor="text1"/>
                <w:sz w:val="22"/>
                <w:szCs w:val="22"/>
              </w:rPr>
              <w:t>TOWS Azioni SO</w:t>
            </w:r>
          </w:p>
        </w:tc>
        <w:tc>
          <w:tcPr>
            <w:tcW w:w="799" w:type="pct"/>
            <w:tcBorders>
              <w:top w:val="single" w:sz="8" w:space="0" w:color="4F81BD"/>
              <w:left w:val="single" w:sz="8" w:space="0" w:color="4F81BD"/>
              <w:bottom w:val="single" w:sz="8" w:space="0" w:color="4F81BD"/>
              <w:right w:val="single" w:sz="8" w:space="0" w:color="4F81BD"/>
            </w:tcBorders>
            <w:shd w:val="clear" w:color="auto" w:fill="FFFFFF" w:themeFill="background1"/>
          </w:tcPr>
          <w:p w14:paraId="4153C51B" w14:textId="77777777" w:rsidR="00276B2D" w:rsidRDefault="00276B2D" w:rsidP="2A856CA8">
            <w:pPr>
              <w:rPr>
                <w:rFonts w:ascii="Garamond" w:hAnsi="Garamond"/>
                <w:sz w:val="22"/>
                <w:szCs w:val="22"/>
              </w:rPr>
            </w:pPr>
            <w:r w:rsidRPr="2A856CA8">
              <w:rPr>
                <w:rFonts w:ascii="Garamond" w:hAnsi="Garamond"/>
                <w:sz w:val="22"/>
                <w:szCs w:val="22"/>
              </w:rPr>
              <w:t xml:space="preserve">Favorire ricerche interdisciplinari, anche nell’ambito di OPH, per </w:t>
            </w:r>
            <w:r w:rsidRPr="2A856CA8">
              <w:rPr>
                <w:rFonts w:ascii="Garamond" w:hAnsi="Garamond"/>
                <w:sz w:val="22"/>
                <w:szCs w:val="22"/>
              </w:rPr>
              <w:lastRenderedPageBreak/>
              <w:t>sfruttare i bandi competitivi nel prossimo futuro.</w:t>
            </w:r>
          </w:p>
        </w:tc>
        <w:tc>
          <w:tcPr>
            <w:tcW w:w="501" w:type="pct"/>
            <w:tcBorders>
              <w:top w:val="single" w:sz="8" w:space="0" w:color="4F81BD"/>
              <w:left w:val="single" w:sz="8" w:space="0" w:color="4F81BD"/>
              <w:bottom w:val="single" w:sz="8" w:space="0" w:color="4F81BD"/>
              <w:right w:val="single" w:sz="8" w:space="0" w:color="4F81BD"/>
            </w:tcBorders>
            <w:shd w:val="clear" w:color="auto" w:fill="FFFFFF" w:themeFill="background1"/>
          </w:tcPr>
          <w:p w14:paraId="721D2E41" w14:textId="4C9C7A5D" w:rsidR="00302C54" w:rsidRDefault="00302C54" w:rsidP="2A856CA8">
            <w:pPr>
              <w:rPr>
                <w:rFonts w:ascii="Garamond" w:hAnsi="Garamond"/>
                <w:color w:val="000000" w:themeColor="text1"/>
                <w:sz w:val="22"/>
                <w:szCs w:val="22"/>
              </w:rPr>
            </w:pPr>
            <w:r w:rsidRPr="2A856CA8">
              <w:rPr>
                <w:rFonts w:ascii="Garamond" w:hAnsi="Garamond"/>
                <w:color w:val="000000" w:themeColor="text1"/>
                <w:sz w:val="22"/>
                <w:szCs w:val="22"/>
              </w:rPr>
              <w:lastRenderedPageBreak/>
              <w:t>31/12/2021</w:t>
            </w:r>
          </w:p>
        </w:tc>
        <w:tc>
          <w:tcPr>
            <w:tcW w:w="732" w:type="pct"/>
            <w:tcBorders>
              <w:top w:val="single" w:sz="8" w:space="0" w:color="4F81BD"/>
              <w:left w:val="single" w:sz="8" w:space="0" w:color="4F81BD"/>
              <w:bottom w:val="single" w:sz="8" w:space="0" w:color="4F81BD"/>
              <w:right w:val="single" w:sz="8" w:space="0" w:color="4F81BD"/>
            </w:tcBorders>
            <w:shd w:val="clear" w:color="auto" w:fill="FFFFFF" w:themeFill="background1"/>
          </w:tcPr>
          <w:p w14:paraId="086C058D" w14:textId="0914C3C6" w:rsidR="2A856CA8" w:rsidRDefault="00990B15" w:rsidP="2A856CA8">
            <w:pPr>
              <w:rPr>
                <w:rFonts w:ascii="Garamond" w:hAnsi="Garamond"/>
                <w:color w:val="000000" w:themeColor="text1"/>
                <w:sz w:val="22"/>
                <w:szCs w:val="22"/>
              </w:rPr>
            </w:pPr>
            <w:r>
              <w:rPr>
                <w:rFonts w:ascii="Garamond" w:hAnsi="Garamond"/>
                <w:color w:val="000000" w:themeColor="text1"/>
                <w:sz w:val="22"/>
                <w:szCs w:val="22"/>
              </w:rPr>
              <w:t>Favorita discussione in</w:t>
            </w:r>
            <w:r w:rsidR="00874863">
              <w:rPr>
                <w:rFonts w:ascii="Garamond" w:hAnsi="Garamond"/>
                <w:color w:val="000000" w:themeColor="text1"/>
                <w:sz w:val="22"/>
                <w:szCs w:val="22"/>
              </w:rPr>
              <w:t xml:space="preserve">terna al DIFA in OPH, </w:t>
            </w:r>
            <w:r w:rsidR="00874863">
              <w:rPr>
                <w:rFonts w:ascii="Garamond" w:hAnsi="Garamond"/>
                <w:color w:val="000000" w:themeColor="text1"/>
                <w:sz w:val="22"/>
                <w:szCs w:val="22"/>
              </w:rPr>
              <w:lastRenderedPageBreak/>
              <w:t xml:space="preserve">in connessione con i Centri Interdipartimentali, e veicolando informazioni da/verso i GTA di Ateneo. </w:t>
            </w:r>
          </w:p>
          <w:p w14:paraId="02F265B8" w14:textId="28A621D1" w:rsidR="00990B15" w:rsidRDefault="00990B15" w:rsidP="2A856CA8">
            <w:pPr>
              <w:rPr>
                <w:rFonts w:ascii="Garamond" w:hAnsi="Garamond"/>
                <w:color w:val="000000" w:themeColor="text1"/>
                <w:sz w:val="22"/>
                <w:szCs w:val="22"/>
              </w:rPr>
            </w:pPr>
          </w:p>
        </w:tc>
        <w:tc>
          <w:tcPr>
            <w:tcW w:w="1035" w:type="pct"/>
            <w:tcBorders>
              <w:top w:val="single" w:sz="8" w:space="0" w:color="4F81BD"/>
              <w:left w:val="single" w:sz="8" w:space="0" w:color="4F81BD"/>
              <w:bottom w:val="single" w:sz="8" w:space="0" w:color="4F81BD"/>
              <w:right w:val="single" w:sz="8" w:space="0" w:color="4F81BD"/>
            </w:tcBorders>
            <w:shd w:val="clear" w:color="auto" w:fill="FFFFFF" w:themeFill="background1"/>
          </w:tcPr>
          <w:p w14:paraId="3A9A2D78" w14:textId="68E25BC6" w:rsidR="2A856CA8" w:rsidRDefault="2A856CA8" w:rsidP="2A856CA8">
            <w:pPr>
              <w:rPr>
                <w:rFonts w:ascii="Garamond" w:hAnsi="Garamond"/>
                <w:color w:val="000000" w:themeColor="text1"/>
                <w:sz w:val="22"/>
                <w:szCs w:val="22"/>
              </w:rPr>
            </w:pPr>
          </w:p>
        </w:tc>
        <w:tc>
          <w:tcPr>
            <w:tcW w:w="977" w:type="pct"/>
            <w:tcBorders>
              <w:top w:val="single" w:sz="8" w:space="0" w:color="4F81BD"/>
              <w:left w:val="single" w:sz="8" w:space="0" w:color="4F81BD"/>
              <w:bottom w:val="single" w:sz="8" w:space="0" w:color="4F81BD"/>
              <w:right w:val="single" w:sz="8" w:space="0" w:color="4F81BD"/>
            </w:tcBorders>
            <w:shd w:val="clear" w:color="auto" w:fill="FFFFFF" w:themeFill="background1"/>
          </w:tcPr>
          <w:p w14:paraId="5997CA35" w14:textId="77777777" w:rsidR="00276B2D" w:rsidRDefault="00276B2D" w:rsidP="2A856CA8">
            <w:pPr>
              <w:rPr>
                <w:rFonts w:ascii="Garamond" w:hAnsi="Garamond"/>
                <w:color w:val="000000" w:themeColor="text1"/>
                <w:sz w:val="22"/>
                <w:szCs w:val="22"/>
              </w:rPr>
            </w:pPr>
            <w:r w:rsidRPr="2A856CA8">
              <w:rPr>
                <w:rFonts w:ascii="Garamond" w:hAnsi="Garamond"/>
                <w:color w:val="000000" w:themeColor="text1"/>
                <w:sz w:val="22"/>
                <w:szCs w:val="22"/>
              </w:rPr>
              <w:t>Commissione Ricerca</w:t>
            </w:r>
          </w:p>
        </w:tc>
      </w:tr>
      <w:tr w:rsidR="000B2D15" w:rsidRPr="00DD5239" w14:paraId="424D4C87" w14:textId="77777777" w:rsidTr="2A856CA8">
        <w:trPr>
          <w:trHeight w:val="908"/>
        </w:trPr>
        <w:tc>
          <w:tcPr>
            <w:tcW w:w="140" w:type="pct"/>
            <w:tcBorders>
              <w:top w:val="single" w:sz="8" w:space="0" w:color="4F81BD"/>
              <w:left w:val="single" w:sz="8" w:space="0" w:color="4F81BD"/>
              <w:bottom w:val="single" w:sz="8" w:space="0" w:color="4F81BD"/>
              <w:right w:val="single" w:sz="8" w:space="0" w:color="4F81BD"/>
            </w:tcBorders>
            <w:shd w:val="clear" w:color="auto" w:fill="D3DFEE"/>
          </w:tcPr>
          <w:p w14:paraId="2B63CEEC" w14:textId="4D3C3690" w:rsidR="00B8068E" w:rsidRDefault="00B8068E" w:rsidP="00276027">
            <w:pPr>
              <w:rPr>
                <w:rFonts w:ascii="Garamond" w:hAnsi="Garamond"/>
                <w:b/>
                <w:bCs/>
                <w:color w:val="000000"/>
                <w:sz w:val="22"/>
                <w:szCs w:val="22"/>
              </w:rPr>
            </w:pPr>
            <w:r>
              <w:rPr>
                <w:rFonts w:ascii="Garamond" w:hAnsi="Garamond"/>
                <w:b/>
                <w:bCs/>
                <w:color w:val="000000"/>
                <w:sz w:val="22"/>
                <w:szCs w:val="22"/>
              </w:rPr>
              <w:t>3</w:t>
            </w:r>
          </w:p>
        </w:tc>
        <w:tc>
          <w:tcPr>
            <w:tcW w:w="816" w:type="pct"/>
            <w:tcBorders>
              <w:top w:val="single" w:sz="8" w:space="0" w:color="4F81BD"/>
              <w:left w:val="single" w:sz="8" w:space="0" w:color="4F81BD"/>
              <w:bottom w:val="single" w:sz="8" w:space="0" w:color="4F81BD"/>
              <w:right w:val="single" w:sz="8" w:space="0" w:color="4F81BD"/>
            </w:tcBorders>
            <w:shd w:val="clear" w:color="auto" w:fill="D3DFEE"/>
          </w:tcPr>
          <w:p w14:paraId="2C108D07" w14:textId="77777777" w:rsidR="00276B2D" w:rsidRDefault="00276B2D" w:rsidP="2A856CA8">
            <w:pPr>
              <w:rPr>
                <w:rFonts w:ascii="Garamond" w:hAnsi="Garamond"/>
                <w:b/>
                <w:bCs/>
                <w:color w:val="000000" w:themeColor="text1"/>
                <w:sz w:val="22"/>
                <w:szCs w:val="22"/>
              </w:rPr>
            </w:pPr>
            <w:r w:rsidRPr="2A856CA8">
              <w:rPr>
                <w:rFonts w:ascii="Garamond" w:hAnsi="Garamond"/>
                <w:color w:val="000000" w:themeColor="text1"/>
                <w:sz w:val="22"/>
                <w:szCs w:val="22"/>
              </w:rPr>
              <w:t>TOWS Azioni SO</w:t>
            </w:r>
          </w:p>
        </w:tc>
        <w:tc>
          <w:tcPr>
            <w:tcW w:w="799" w:type="pct"/>
            <w:tcBorders>
              <w:top w:val="single" w:sz="8" w:space="0" w:color="4F81BD"/>
              <w:left w:val="single" w:sz="8" w:space="0" w:color="4F81BD"/>
              <w:bottom w:val="single" w:sz="8" w:space="0" w:color="4F81BD"/>
              <w:right w:val="single" w:sz="8" w:space="0" w:color="4F81BD"/>
            </w:tcBorders>
            <w:shd w:val="clear" w:color="auto" w:fill="D3DFEE"/>
          </w:tcPr>
          <w:p w14:paraId="4F7B01E9" w14:textId="77777777" w:rsidR="00276B2D" w:rsidRDefault="00276B2D" w:rsidP="2A856CA8">
            <w:pPr>
              <w:rPr>
                <w:rFonts w:ascii="Garamond" w:hAnsi="Garamond"/>
                <w:sz w:val="22"/>
                <w:szCs w:val="22"/>
              </w:rPr>
            </w:pPr>
            <w:r w:rsidRPr="2A856CA8">
              <w:rPr>
                <w:rFonts w:ascii="Garamond" w:hAnsi="Garamond"/>
                <w:sz w:val="22"/>
                <w:szCs w:val="22"/>
              </w:rPr>
              <w:t>Seguire il trasferimento dell’INGV e operare per effettiva integrazione.</w:t>
            </w:r>
          </w:p>
        </w:tc>
        <w:tc>
          <w:tcPr>
            <w:tcW w:w="501" w:type="pct"/>
            <w:tcBorders>
              <w:top w:val="single" w:sz="8" w:space="0" w:color="4F81BD"/>
              <w:left w:val="single" w:sz="8" w:space="0" w:color="4F81BD"/>
              <w:bottom w:val="single" w:sz="8" w:space="0" w:color="4F81BD"/>
              <w:right w:val="single" w:sz="8" w:space="0" w:color="4F81BD"/>
            </w:tcBorders>
            <w:shd w:val="clear" w:color="auto" w:fill="D3DFEE"/>
          </w:tcPr>
          <w:p w14:paraId="5AC24C7D" w14:textId="77777777" w:rsidR="00276B2D" w:rsidRDefault="00276B2D" w:rsidP="2A856CA8">
            <w:pPr>
              <w:rPr>
                <w:rFonts w:ascii="Garamond" w:hAnsi="Garamond"/>
                <w:color w:val="000000" w:themeColor="text1"/>
                <w:sz w:val="22"/>
                <w:szCs w:val="22"/>
              </w:rPr>
            </w:pPr>
            <w:r w:rsidRPr="2A856CA8">
              <w:rPr>
                <w:rFonts w:ascii="Garamond" w:hAnsi="Garamond"/>
                <w:color w:val="000000" w:themeColor="text1"/>
                <w:sz w:val="22"/>
                <w:szCs w:val="22"/>
              </w:rPr>
              <w:t>31/12/2021</w:t>
            </w:r>
          </w:p>
        </w:tc>
        <w:tc>
          <w:tcPr>
            <w:tcW w:w="732" w:type="pct"/>
            <w:tcBorders>
              <w:top w:val="single" w:sz="8" w:space="0" w:color="4F81BD"/>
              <w:left w:val="single" w:sz="8" w:space="0" w:color="4F81BD"/>
              <w:bottom w:val="single" w:sz="8" w:space="0" w:color="4F81BD"/>
              <w:right w:val="single" w:sz="8" w:space="0" w:color="4F81BD"/>
            </w:tcBorders>
            <w:shd w:val="clear" w:color="auto" w:fill="D3DFEE"/>
          </w:tcPr>
          <w:p w14:paraId="3155C722" w14:textId="7BF5E4F9" w:rsidR="2A856CA8" w:rsidRDefault="00990B15" w:rsidP="2A856CA8">
            <w:pPr>
              <w:rPr>
                <w:rFonts w:ascii="Garamond" w:hAnsi="Garamond"/>
                <w:color w:val="000000" w:themeColor="text1"/>
                <w:sz w:val="22"/>
                <w:szCs w:val="22"/>
              </w:rPr>
            </w:pPr>
            <w:r>
              <w:rPr>
                <w:rFonts w:ascii="Garamond" w:hAnsi="Garamond"/>
                <w:color w:val="000000" w:themeColor="text1"/>
                <w:sz w:val="22"/>
                <w:szCs w:val="22"/>
              </w:rPr>
              <w:t>Trasferimento completato nella seconda metà del 2022.</w:t>
            </w:r>
          </w:p>
        </w:tc>
        <w:tc>
          <w:tcPr>
            <w:tcW w:w="1035" w:type="pct"/>
            <w:tcBorders>
              <w:top w:val="single" w:sz="8" w:space="0" w:color="4F81BD"/>
              <w:left w:val="single" w:sz="8" w:space="0" w:color="4F81BD"/>
              <w:bottom w:val="single" w:sz="8" w:space="0" w:color="4F81BD"/>
              <w:right w:val="single" w:sz="8" w:space="0" w:color="4F81BD"/>
            </w:tcBorders>
            <w:shd w:val="clear" w:color="auto" w:fill="D3DFEE"/>
          </w:tcPr>
          <w:p w14:paraId="4AC8F181" w14:textId="147AF0F1" w:rsidR="2A856CA8" w:rsidRDefault="2A856CA8" w:rsidP="2A856CA8">
            <w:pPr>
              <w:rPr>
                <w:rFonts w:ascii="Garamond" w:hAnsi="Garamond"/>
                <w:color w:val="000000" w:themeColor="text1"/>
                <w:sz w:val="22"/>
                <w:szCs w:val="22"/>
              </w:rPr>
            </w:pPr>
          </w:p>
        </w:tc>
        <w:tc>
          <w:tcPr>
            <w:tcW w:w="977" w:type="pct"/>
            <w:tcBorders>
              <w:top w:val="single" w:sz="8" w:space="0" w:color="4F81BD"/>
              <w:left w:val="single" w:sz="8" w:space="0" w:color="4F81BD"/>
              <w:bottom w:val="single" w:sz="8" w:space="0" w:color="4F81BD"/>
              <w:right w:val="single" w:sz="8" w:space="0" w:color="4F81BD"/>
            </w:tcBorders>
            <w:shd w:val="clear" w:color="auto" w:fill="D3DFEE"/>
          </w:tcPr>
          <w:p w14:paraId="75F4E3A6" w14:textId="1D23AA4A" w:rsidR="00276B2D" w:rsidRDefault="00276B2D" w:rsidP="2A856CA8">
            <w:pPr>
              <w:rPr>
                <w:rFonts w:ascii="Garamond" w:hAnsi="Garamond"/>
                <w:color w:val="000000" w:themeColor="text1"/>
                <w:sz w:val="22"/>
                <w:szCs w:val="22"/>
              </w:rPr>
            </w:pPr>
            <w:r w:rsidRPr="2A856CA8">
              <w:rPr>
                <w:rFonts w:ascii="Garamond" w:hAnsi="Garamond"/>
                <w:color w:val="000000" w:themeColor="text1"/>
                <w:sz w:val="22"/>
                <w:szCs w:val="22"/>
              </w:rPr>
              <w:t>Commissione Ricerca</w:t>
            </w:r>
            <w:r w:rsidR="00990B15">
              <w:rPr>
                <w:rFonts w:ascii="Garamond" w:hAnsi="Garamond"/>
                <w:color w:val="000000" w:themeColor="text1"/>
                <w:sz w:val="22"/>
                <w:szCs w:val="22"/>
              </w:rPr>
              <w:t xml:space="preserve"> / Direzione</w:t>
            </w:r>
          </w:p>
        </w:tc>
      </w:tr>
      <w:tr w:rsidR="000B2D15" w:rsidRPr="00DD5239" w14:paraId="6ED091F3" w14:textId="77777777" w:rsidTr="2A856CA8">
        <w:trPr>
          <w:trHeight w:val="908"/>
        </w:trPr>
        <w:tc>
          <w:tcPr>
            <w:tcW w:w="140" w:type="pct"/>
            <w:tcBorders>
              <w:top w:val="single" w:sz="8" w:space="0" w:color="4F81BD"/>
              <w:left w:val="single" w:sz="8" w:space="0" w:color="4F81BD"/>
              <w:bottom w:val="single" w:sz="8" w:space="0" w:color="4F81BD"/>
              <w:right w:val="single" w:sz="8" w:space="0" w:color="4F81BD"/>
            </w:tcBorders>
            <w:shd w:val="clear" w:color="auto" w:fill="FFFFFF" w:themeFill="background1"/>
          </w:tcPr>
          <w:p w14:paraId="3FC0687F" w14:textId="7735B19B" w:rsidR="00B8068E" w:rsidRDefault="00B8068E" w:rsidP="00276027">
            <w:pPr>
              <w:rPr>
                <w:rFonts w:ascii="Garamond" w:hAnsi="Garamond"/>
                <w:b/>
                <w:bCs/>
                <w:color w:val="000000"/>
                <w:sz w:val="22"/>
                <w:szCs w:val="22"/>
              </w:rPr>
            </w:pPr>
            <w:r>
              <w:rPr>
                <w:rFonts w:ascii="Garamond" w:hAnsi="Garamond"/>
                <w:b/>
                <w:bCs/>
                <w:color w:val="000000"/>
                <w:sz w:val="22"/>
                <w:szCs w:val="22"/>
              </w:rPr>
              <w:t>4</w:t>
            </w:r>
          </w:p>
        </w:tc>
        <w:tc>
          <w:tcPr>
            <w:tcW w:w="816" w:type="pct"/>
            <w:tcBorders>
              <w:top w:val="single" w:sz="8" w:space="0" w:color="4F81BD"/>
              <w:left w:val="single" w:sz="8" w:space="0" w:color="4F81BD"/>
              <w:bottom w:val="single" w:sz="8" w:space="0" w:color="4F81BD"/>
              <w:right w:val="single" w:sz="8" w:space="0" w:color="4F81BD"/>
            </w:tcBorders>
            <w:shd w:val="clear" w:color="auto" w:fill="FFFFFF" w:themeFill="background1"/>
          </w:tcPr>
          <w:p w14:paraId="29412F69" w14:textId="77777777" w:rsidR="00276B2D" w:rsidRDefault="00276B2D" w:rsidP="2A856CA8">
            <w:pPr>
              <w:rPr>
                <w:rFonts w:ascii="Garamond" w:hAnsi="Garamond"/>
                <w:color w:val="000000" w:themeColor="text1"/>
                <w:sz w:val="22"/>
                <w:szCs w:val="22"/>
              </w:rPr>
            </w:pPr>
            <w:r w:rsidRPr="2A856CA8">
              <w:rPr>
                <w:rFonts w:ascii="Garamond" w:hAnsi="Garamond"/>
                <w:color w:val="000000" w:themeColor="text1"/>
                <w:sz w:val="22"/>
                <w:szCs w:val="22"/>
              </w:rPr>
              <w:t>TOWS Azioni ST</w:t>
            </w:r>
          </w:p>
        </w:tc>
        <w:tc>
          <w:tcPr>
            <w:tcW w:w="799" w:type="pct"/>
            <w:tcBorders>
              <w:top w:val="single" w:sz="8" w:space="0" w:color="4F81BD"/>
              <w:left w:val="single" w:sz="8" w:space="0" w:color="4F81BD"/>
              <w:bottom w:val="single" w:sz="8" w:space="0" w:color="4F81BD"/>
              <w:right w:val="single" w:sz="8" w:space="0" w:color="4F81BD"/>
            </w:tcBorders>
            <w:shd w:val="clear" w:color="auto" w:fill="FFFFFF" w:themeFill="background1"/>
          </w:tcPr>
          <w:p w14:paraId="40FE9704" w14:textId="77777777" w:rsidR="00276B2D" w:rsidRDefault="00276B2D" w:rsidP="2A856CA8">
            <w:pPr>
              <w:rPr>
                <w:rFonts w:ascii="Garamond" w:hAnsi="Garamond"/>
                <w:b/>
                <w:bCs/>
                <w:color w:val="000000" w:themeColor="text1"/>
                <w:sz w:val="22"/>
                <w:szCs w:val="22"/>
              </w:rPr>
            </w:pPr>
            <w:r w:rsidRPr="2A856CA8">
              <w:rPr>
                <w:rFonts w:ascii="Garamond" w:hAnsi="Garamond"/>
                <w:sz w:val="22"/>
                <w:szCs w:val="22"/>
              </w:rPr>
              <w:t>Responsabilizzare i Settori per il recupero della produttività scientifica dei colleghi poco attivi.</w:t>
            </w:r>
          </w:p>
        </w:tc>
        <w:tc>
          <w:tcPr>
            <w:tcW w:w="501" w:type="pct"/>
            <w:tcBorders>
              <w:top w:val="single" w:sz="8" w:space="0" w:color="4F81BD"/>
              <w:left w:val="single" w:sz="8" w:space="0" w:color="4F81BD"/>
              <w:bottom w:val="single" w:sz="8" w:space="0" w:color="4F81BD"/>
              <w:right w:val="single" w:sz="8" w:space="0" w:color="4F81BD"/>
            </w:tcBorders>
            <w:shd w:val="clear" w:color="auto" w:fill="FFFFFF" w:themeFill="background1"/>
          </w:tcPr>
          <w:p w14:paraId="02AF4205" w14:textId="21CBAD7A" w:rsidR="00302C54" w:rsidRDefault="00302C54" w:rsidP="2A856CA8">
            <w:pPr>
              <w:rPr>
                <w:rFonts w:ascii="Garamond" w:hAnsi="Garamond"/>
                <w:color w:val="000000" w:themeColor="text1"/>
                <w:sz w:val="22"/>
                <w:szCs w:val="22"/>
              </w:rPr>
            </w:pPr>
            <w:r w:rsidRPr="2A856CA8">
              <w:rPr>
                <w:rFonts w:ascii="Garamond" w:hAnsi="Garamond"/>
                <w:color w:val="000000" w:themeColor="text1"/>
                <w:sz w:val="22"/>
                <w:szCs w:val="22"/>
              </w:rPr>
              <w:t>31/12/2021</w:t>
            </w:r>
          </w:p>
        </w:tc>
        <w:tc>
          <w:tcPr>
            <w:tcW w:w="732" w:type="pct"/>
            <w:tcBorders>
              <w:top w:val="single" w:sz="8" w:space="0" w:color="4F81BD"/>
              <w:left w:val="single" w:sz="8" w:space="0" w:color="4F81BD"/>
              <w:bottom w:val="single" w:sz="8" w:space="0" w:color="4F81BD"/>
              <w:right w:val="single" w:sz="8" w:space="0" w:color="4F81BD"/>
            </w:tcBorders>
            <w:shd w:val="clear" w:color="auto" w:fill="FFFFFF" w:themeFill="background1"/>
          </w:tcPr>
          <w:p w14:paraId="2282AE04" w14:textId="77825BE2" w:rsidR="2A856CA8" w:rsidRDefault="00874863" w:rsidP="2A856CA8">
            <w:pPr>
              <w:rPr>
                <w:rFonts w:ascii="Garamond" w:hAnsi="Garamond"/>
                <w:color w:val="000000" w:themeColor="text1"/>
                <w:sz w:val="22"/>
                <w:szCs w:val="22"/>
              </w:rPr>
            </w:pPr>
            <w:r>
              <w:rPr>
                <w:rFonts w:ascii="Garamond" w:hAnsi="Garamond"/>
                <w:color w:val="000000" w:themeColor="text1"/>
                <w:sz w:val="22"/>
                <w:szCs w:val="22"/>
              </w:rPr>
              <w:t>Discussione in corso con i responsabili di settore.</w:t>
            </w:r>
          </w:p>
        </w:tc>
        <w:tc>
          <w:tcPr>
            <w:tcW w:w="1035" w:type="pct"/>
            <w:tcBorders>
              <w:top w:val="single" w:sz="8" w:space="0" w:color="4F81BD"/>
              <w:left w:val="single" w:sz="8" w:space="0" w:color="4F81BD"/>
              <w:bottom w:val="single" w:sz="8" w:space="0" w:color="4F81BD"/>
              <w:right w:val="single" w:sz="8" w:space="0" w:color="4F81BD"/>
            </w:tcBorders>
            <w:shd w:val="clear" w:color="auto" w:fill="FFFFFF" w:themeFill="background1"/>
          </w:tcPr>
          <w:p w14:paraId="13D10D26" w14:textId="0B29B2F0" w:rsidR="2A856CA8" w:rsidRDefault="2A856CA8" w:rsidP="2A856CA8">
            <w:pPr>
              <w:rPr>
                <w:rFonts w:ascii="Garamond" w:hAnsi="Garamond"/>
                <w:color w:val="000000" w:themeColor="text1"/>
                <w:sz w:val="22"/>
                <w:szCs w:val="22"/>
              </w:rPr>
            </w:pPr>
          </w:p>
        </w:tc>
        <w:tc>
          <w:tcPr>
            <w:tcW w:w="977" w:type="pct"/>
            <w:tcBorders>
              <w:top w:val="single" w:sz="8" w:space="0" w:color="4F81BD"/>
              <w:left w:val="single" w:sz="8" w:space="0" w:color="4F81BD"/>
              <w:bottom w:val="single" w:sz="8" w:space="0" w:color="4F81BD"/>
              <w:right w:val="single" w:sz="8" w:space="0" w:color="4F81BD"/>
            </w:tcBorders>
            <w:shd w:val="clear" w:color="auto" w:fill="FFFFFF" w:themeFill="background1"/>
          </w:tcPr>
          <w:p w14:paraId="776C8915" w14:textId="77777777" w:rsidR="00276B2D" w:rsidRDefault="00276B2D" w:rsidP="2A856CA8">
            <w:pPr>
              <w:rPr>
                <w:rFonts w:ascii="Garamond" w:hAnsi="Garamond"/>
                <w:color w:val="000000" w:themeColor="text1"/>
                <w:sz w:val="22"/>
                <w:szCs w:val="22"/>
              </w:rPr>
            </w:pPr>
            <w:r w:rsidRPr="2A856CA8">
              <w:rPr>
                <w:rFonts w:ascii="Garamond" w:hAnsi="Garamond"/>
                <w:color w:val="000000" w:themeColor="text1"/>
                <w:sz w:val="22"/>
                <w:szCs w:val="22"/>
              </w:rPr>
              <w:t>Commissione Ricerca</w:t>
            </w:r>
          </w:p>
        </w:tc>
      </w:tr>
      <w:tr w:rsidR="2A856CA8" w14:paraId="231041B0" w14:textId="77777777" w:rsidTr="2A856CA8">
        <w:trPr>
          <w:trHeight w:val="908"/>
        </w:trPr>
        <w:tc>
          <w:tcPr>
            <w:tcW w:w="385"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6F360CDB" w14:textId="529DD40B" w:rsidR="2A856CA8" w:rsidRDefault="00284297" w:rsidP="2A856CA8">
            <w:pPr>
              <w:rPr>
                <w:rFonts w:ascii="Garamond" w:hAnsi="Garamond"/>
                <w:b/>
                <w:bCs/>
                <w:color w:val="000000" w:themeColor="text1"/>
                <w:sz w:val="22"/>
                <w:szCs w:val="22"/>
              </w:rPr>
            </w:pPr>
            <w:r>
              <w:rPr>
                <w:rFonts w:ascii="Garamond" w:hAnsi="Garamond"/>
                <w:b/>
                <w:bCs/>
                <w:color w:val="000000" w:themeColor="text1"/>
                <w:sz w:val="22"/>
                <w:szCs w:val="22"/>
              </w:rPr>
              <w:t>5</w:t>
            </w:r>
          </w:p>
        </w:tc>
        <w:tc>
          <w:tcPr>
            <w:tcW w:w="2239"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2FECD69" w14:textId="77777777" w:rsidR="00276B2D" w:rsidRDefault="00276B2D" w:rsidP="2A856CA8">
            <w:pPr>
              <w:rPr>
                <w:rFonts w:ascii="Garamond" w:hAnsi="Garamond"/>
                <w:color w:val="000000" w:themeColor="text1"/>
                <w:sz w:val="22"/>
                <w:szCs w:val="22"/>
              </w:rPr>
            </w:pPr>
            <w:r w:rsidRPr="2A856CA8">
              <w:rPr>
                <w:rFonts w:ascii="Garamond" w:hAnsi="Garamond"/>
                <w:color w:val="000000" w:themeColor="text1"/>
                <w:sz w:val="22"/>
                <w:szCs w:val="22"/>
              </w:rPr>
              <w:t>TOWS Azioni WO</w:t>
            </w:r>
          </w:p>
        </w:tc>
        <w:tc>
          <w:tcPr>
            <w:tcW w:w="219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170141F" w14:textId="77777777" w:rsidR="00276B2D" w:rsidRDefault="00276B2D" w:rsidP="2A856CA8">
            <w:pPr>
              <w:rPr>
                <w:rFonts w:ascii="Garamond" w:hAnsi="Garamond"/>
                <w:sz w:val="22"/>
                <w:szCs w:val="22"/>
              </w:rPr>
            </w:pPr>
            <w:r w:rsidRPr="2A856CA8">
              <w:rPr>
                <w:rFonts w:ascii="Garamond" w:hAnsi="Garamond"/>
                <w:sz w:val="22"/>
                <w:szCs w:val="22"/>
              </w:rPr>
              <w:t>Sfruttare le premialità riservate ai vincitori di progetti europei e le chiamate dall’estero per attrarre nuovi docenti esterni.</w:t>
            </w:r>
          </w:p>
        </w:tc>
        <w:tc>
          <w:tcPr>
            <w:tcW w:w="1374"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A5A682E" w14:textId="0EA20A9D" w:rsidR="00302C54" w:rsidRDefault="00302C54" w:rsidP="2A856CA8">
            <w:pPr>
              <w:rPr>
                <w:rFonts w:ascii="Garamond" w:hAnsi="Garamond"/>
                <w:color w:val="000000" w:themeColor="text1"/>
                <w:sz w:val="22"/>
                <w:szCs w:val="22"/>
              </w:rPr>
            </w:pPr>
            <w:r w:rsidRPr="2A856CA8">
              <w:rPr>
                <w:rFonts w:ascii="Garamond" w:hAnsi="Garamond"/>
                <w:color w:val="000000" w:themeColor="text1"/>
                <w:sz w:val="22"/>
                <w:szCs w:val="22"/>
              </w:rPr>
              <w:t>31/12/2021</w:t>
            </w:r>
          </w:p>
        </w:tc>
        <w:tc>
          <w:tcPr>
            <w:tcW w:w="2008"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301A492" w14:textId="774F34F7" w:rsidR="2A856CA8" w:rsidRDefault="00284297" w:rsidP="2A856CA8">
            <w:pPr>
              <w:rPr>
                <w:rFonts w:ascii="Garamond" w:hAnsi="Garamond"/>
                <w:color w:val="000000" w:themeColor="text1"/>
                <w:sz w:val="22"/>
                <w:szCs w:val="22"/>
              </w:rPr>
            </w:pPr>
            <w:r>
              <w:rPr>
                <w:rFonts w:ascii="Garamond" w:hAnsi="Garamond"/>
                <w:color w:val="000000" w:themeColor="text1"/>
                <w:sz w:val="22"/>
                <w:szCs w:val="22"/>
              </w:rPr>
              <w:t>Attività ben pianificata di chiamate dall’estero e ingresso di giovani ricercatori grazie ai fondi acquisiti.</w:t>
            </w:r>
          </w:p>
        </w:tc>
        <w:tc>
          <w:tcPr>
            <w:tcW w:w="2839"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656870F5" w14:textId="349C6A58" w:rsidR="2A856CA8" w:rsidRDefault="2A856CA8" w:rsidP="2A856CA8">
            <w:pPr>
              <w:rPr>
                <w:rFonts w:ascii="Garamond" w:hAnsi="Garamond"/>
                <w:color w:val="000000" w:themeColor="text1"/>
                <w:sz w:val="22"/>
                <w:szCs w:val="22"/>
              </w:rPr>
            </w:pPr>
          </w:p>
        </w:tc>
        <w:tc>
          <w:tcPr>
            <w:tcW w:w="268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9C51547" w14:textId="77777777" w:rsidR="00276B2D" w:rsidRDefault="00276B2D" w:rsidP="2A856CA8">
            <w:pPr>
              <w:rPr>
                <w:rFonts w:ascii="Garamond" w:hAnsi="Garamond"/>
                <w:color w:val="000000" w:themeColor="text1"/>
                <w:sz w:val="22"/>
                <w:szCs w:val="22"/>
              </w:rPr>
            </w:pPr>
            <w:r w:rsidRPr="2A856CA8">
              <w:rPr>
                <w:rFonts w:ascii="Garamond" w:hAnsi="Garamond"/>
                <w:color w:val="000000" w:themeColor="text1"/>
                <w:sz w:val="22"/>
                <w:szCs w:val="22"/>
              </w:rPr>
              <w:t>Commissione Ricerca</w:t>
            </w:r>
          </w:p>
        </w:tc>
      </w:tr>
      <w:tr w:rsidR="2A856CA8" w14:paraId="21F09541" w14:textId="77777777" w:rsidTr="2A856CA8">
        <w:trPr>
          <w:trHeight w:val="908"/>
        </w:trPr>
        <w:tc>
          <w:tcPr>
            <w:tcW w:w="385"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FE534E1" w14:textId="00A34C55" w:rsidR="2A856CA8" w:rsidRDefault="00284297" w:rsidP="2A856CA8">
            <w:pPr>
              <w:rPr>
                <w:rFonts w:ascii="Garamond" w:hAnsi="Garamond"/>
                <w:b/>
                <w:bCs/>
                <w:color w:val="000000" w:themeColor="text1"/>
                <w:sz w:val="22"/>
                <w:szCs w:val="22"/>
              </w:rPr>
            </w:pPr>
            <w:r>
              <w:rPr>
                <w:rFonts w:ascii="Garamond" w:hAnsi="Garamond"/>
                <w:b/>
                <w:bCs/>
                <w:color w:val="000000" w:themeColor="text1"/>
                <w:sz w:val="22"/>
                <w:szCs w:val="22"/>
              </w:rPr>
              <w:lastRenderedPageBreak/>
              <w:t>6</w:t>
            </w:r>
          </w:p>
        </w:tc>
        <w:tc>
          <w:tcPr>
            <w:tcW w:w="2239"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793F4806" w14:textId="77777777" w:rsidR="00276B2D" w:rsidRDefault="00276B2D" w:rsidP="2A856CA8">
            <w:pPr>
              <w:rPr>
                <w:rFonts w:ascii="Garamond" w:hAnsi="Garamond"/>
                <w:color w:val="000000" w:themeColor="text1"/>
                <w:sz w:val="22"/>
                <w:szCs w:val="22"/>
              </w:rPr>
            </w:pPr>
            <w:r w:rsidRPr="2A856CA8">
              <w:rPr>
                <w:rFonts w:ascii="Garamond" w:hAnsi="Garamond"/>
                <w:color w:val="000000" w:themeColor="text1"/>
                <w:sz w:val="22"/>
                <w:szCs w:val="22"/>
              </w:rPr>
              <w:t>TOWS Azioni WO</w:t>
            </w:r>
          </w:p>
        </w:tc>
        <w:tc>
          <w:tcPr>
            <w:tcW w:w="219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07C125D7" w14:textId="77777777" w:rsidR="00276B2D" w:rsidRDefault="00276B2D" w:rsidP="2A856CA8">
            <w:pPr>
              <w:rPr>
                <w:rFonts w:ascii="Garamond" w:hAnsi="Garamond"/>
                <w:sz w:val="22"/>
                <w:szCs w:val="22"/>
              </w:rPr>
            </w:pPr>
            <w:r w:rsidRPr="2A856CA8">
              <w:rPr>
                <w:rFonts w:ascii="Garamond" w:hAnsi="Garamond"/>
                <w:sz w:val="22"/>
                <w:szCs w:val="22"/>
              </w:rPr>
              <w:t>Favorire il coinvolgimento dei colleghi poco produttivi nei bandi competitivi</w:t>
            </w:r>
          </w:p>
        </w:tc>
        <w:tc>
          <w:tcPr>
            <w:tcW w:w="1374"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7BEF4BA4" w14:textId="6D86F37E" w:rsidR="00302C54" w:rsidRDefault="00302C54" w:rsidP="2A856CA8">
            <w:pPr>
              <w:rPr>
                <w:rFonts w:ascii="Garamond" w:hAnsi="Garamond"/>
                <w:color w:val="000000" w:themeColor="text1"/>
                <w:sz w:val="22"/>
                <w:szCs w:val="22"/>
              </w:rPr>
            </w:pPr>
            <w:r w:rsidRPr="2A856CA8">
              <w:rPr>
                <w:rFonts w:ascii="Garamond" w:hAnsi="Garamond"/>
                <w:color w:val="000000" w:themeColor="text1"/>
                <w:sz w:val="22"/>
                <w:szCs w:val="22"/>
              </w:rPr>
              <w:t>31/12/2021</w:t>
            </w:r>
          </w:p>
        </w:tc>
        <w:tc>
          <w:tcPr>
            <w:tcW w:w="2008"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CB80EF7" w14:textId="0C140824" w:rsidR="2A856CA8" w:rsidRDefault="00284297" w:rsidP="2A856CA8">
            <w:pPr>
              <w:rPr>
                <w:rFonts w:ascii="Garamond" w:hAnsi="Garamond"/>
                <w:color w:val="000000" w:themeColor="text1"/>
                <w:sz w:val="22"/>
                <w:szCs w:val="22"/>
              </w:rPr>
            </w:pPr>
            <w:r>
              <w:rPr>
                <w:rFonts w:ascii="Garamond" w:hAnsi="Garamond"/>
                <w:color w:val="000000" w:themeColor="text1"/>
                <w:sz w:val="22"/>
                <w:szCs w:val="22"/>
              </w:rPr>
              <w:t>Lanciate iniziative dipartimentali ad-hoc. Raggiunto un maggiore coinvolgimento in collaborazioni di ricerca. Azione da proseguire.</w:t>
            </w:r>
          </w:p>
        </w:tc>
        <w:tc>
          <w:tcPr>
            <w:tcW w:w="2839"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2A454FF" w14:textId="73D1D198" w:rsidR="2A856CA8" w:rsidRDefault="2A856CA8" w:rsidP="2A856CA8">
            <w:pPr>
              <w:rPr>
                <w:rFonts w:ascii="Garamond" w:hAnsi="Garamond"/>
                <w:color w:val="000000" w:themeColor="text1"/>
                <w:sz w:val="22"/>
                <w:szCs w:val="22"/>
              </w:rPr>
            </w:pPr>
          </w:p>
        </w:tc>
        <w:tc>
          <w:tcPr>
            <w:tcW w:w="268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6BD5205C" w14:textId="77777777" w:rsidR="00276B2D" w:rsidRDefault="00276B2D" w:rsidP="2A856CA8">
            <w:pPr>
              <w:rPr>
                <w:rFonts w:ascii="Garamond" w:hAnsi="Garamond"/>
                <w:color w:val="000000" w:themeColor="text1"/>
                <w:sz w:val="22"/>
                <w:szCs w:val="22"/>
              </w:rPr>
            </w:pPr>
            <w:r w:rsidRPr="2A856CA8">
              <w:rPr>
                <w:rFonts w:ascii="Garamond" w:hAnsi="Garamond"/>
                <w:color w:val="000000" w:themeColor="text1"/>
                <w:sz w:val="22"/>
                <w:szCs w:val="22"/>
              </w:rPr>
              <w:t>Commissione Ricerca</w:t>
            </w:r>
          </w:p>
        </w:tc>
      </w:tr>
      <w:tr w:rsidR="2A856CA8" w14:paraId="5AE1DF7A" w14:textId="77777777" w:rsidTr="2A856CA8">
        <w:trPr>
          <w:trHeight w:val="908"/>
        </w:trPr>
        <w:tc>
          <w:tcPr>
            <w:tcW w:w="385"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32F0341" w14:textId="230F3154" w:rsidR="2A856CA8" w:rsidRDefault="00284297" w:rsidP="2A856CA8">
            <w:pPr>
              <w:rPr>
                <w:rFonts w:ascii="Garamond" w:hAnsi="Garamond"/>
                <w:b/>
                <w:bCs/>
                <w:color w:val="000000" w:themeColor="text1"/>
                <w:sz w:val="22"/>
                <w:szCs w:val="22"/>
              </w:rPr>
            </w:pPr>
            <w:r>
              <w:rPr>
                <w:rFonts w:ascii="Garamond" w:hAnsi="Garamond"/>
                <w:b/>
                <w:bCs/>
                <w:color w:val="000000" w:themeColor="text1"/>
                <w:sz w:val="22"/>
                <w:szCs w:val="22"/>
              </w:rPr>
              <w:t>7</w:t>
            </w:r>
          </w:p>
        </w:tc>
        <w:tc>
          <w:tcPr>
            <w:tcW w:w="2239"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3E3DF792" w14:textId="35043EA8" w:rsidR="008E1418" w:rsidRDefault="008E1418" w:rsidP="2A856CA8">
            <w:pPr>
              <w:rPr>
                <w:rFonts w:ascii="Garamond" w:hAnsi="Garamond"/>
                <w:color w:val="000000" w:themeColor="text1"/>
                <w:sz w:val="22"/>
                <w:szCs w:val="22"/>
              </w:rPr>
            </w:pPr>
            <w:r w:rsidRPr="2A856CA8">
              <w:rPr>
                <w:rFonts w:ascii="Garamond" w:hAnsi="Garamond"/>
                <w:color w:val="000000" w:themeColor="text1"/>
                <w:sz w:val="22"/>
                <w:szCs w:val="22"/>
              </w:rPr>
              <w:t>TOWS Azioni WT</w:t>
            </w:r>
          </w:p>
        </w:tc>
        <w:tc>
          <w:tcPr>
            <w:tcW w:w="219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71660CC8" w14:textId="7EE47856" w:rsidR="008E1418" w:rsidRDefault="008E1418" w:rsidP="2A856CA8">
            <w:pPr>
              <w:rPr>
                <w:rFonts w:ascii="Garamond" w:hAnsi="Garamond"/>
                <w:sz w:val="22"/>
                <w:szCs w:val="22"/>
              </w:rPr>
            </w:pPr>
            <w:r w:rsidRPr="2A856CA8">
              <w:rPr>
                <w:rFonts w:ascii="Garamond" w:hAnsi="Garamond"/>
                <w:sz w:val="22"/>
                <w:szCs w:val="22"/>
              </w:rPr>
              <w:t>Il coinvolgimento di colleghi poco produttivi nei bandi porterà a valutazioni migliori nelle future procedure VQR.</w:t>
            </w:r>
          </w:p>
        </w:tc>
        <w:tc>
          <w:tcPr>
            <w:tcW w:w="1374"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FF406FB" w14:textId="1DE97C1F" w:rsidR="008E1418" w:rsidRDefault="008E1418" w:rsidP="2A856CA8">
            <w:pPr>
              <w:rPr>
                <w:rFonts w:ascii="Garamond" w:hAnsi="Garamond"/>
                <w:color w:val="000000" w:themeColor="text1"/>
                <w:sz w:val="22"/>
                <w:szCs w:val="22"/>
              </w:rPr>
            </w:pPr>
            <w:r w:rsidRPr="2A856CA8">
              <w:rPr>
                <w:rFonts w:ascii="Garamond" w:hAnsi="Garamond"/>
                <w:color w:val="000000" w:themeColor="text1"/>
                <w:sz w:val="22"/>
                <w:szCs w:val="22"/>
              </w:rPr>
              <w:t>31/12/2021</w:t>
            </w:r>
          </w:p>
        </w:tc>
        <w:tc>
          <w:tcPr>
            <w:tcW w:w="2008"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59261210" w14:textId="6DC870FD" w:rsidR="2A856CA8" w:rsidRDefault="00284297" w:rsidP="2A856CA8">
            <w:pPr>
              <w:rPr>
                <w:rFonts w:ascii="Garamond" w:hAnsi="Garamond"/>
                <w:color w:val="000000" w:themeColor="text1"/>
                <w:sz w:val="22"/>
                <w:szCs w:val="22"/>
              </w:rPr>
            </w:pPr>
            <w:r>
              <w:rPr>
                <w:rFonts w:ascii="Garamond" w:hAnsi="Garamond"/>
                <w:color w:val="000000" w:themeColor="text1"/>
                <w:sz w:val="22"/>
                <w:szCs w:val="22"/>
              </w:rPr>
              <w:t>Miglioramento delle valutazioni. Aspetto da monitorare.</w:t>
            </w:r>
          </w:p>
        </w:tc>
        <w:tc>
          <w:tcPr>
            <w:tcW w:w="2839"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0740A985" w14:textId="43FB6E09" w:rsidR="2A856CA8" w:rsidRDefault="2A856CA8" w:rsidP="2A856CA8">
            <w:pPr>
              <w:rPr>
                <w:rFonts w:ascii="Garamond" w:hAnsi="Garamond"/>
                <w:color w:val="000000" w:themeColor="text1"/>
                <w:sz w:val="22"/>
                <w:szCs w:val="22"/>
              </w:rPr>
            </w:pPr>
          </w:p>
        </w:tc>
        <w:tc>
          <w:tcPr>
            <w:tcW w:w="268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552D0120" w14:textId="66D15C65" w:rsidR="008E1418" w:rsidRDefault="008E1418" w:rsidP="2A856CA8">
            <w:pPr>
              <w:rPr>
                <w:rFonts w:ascii="Garamond" w:hAnsi="Garamond"/>
                <w:color w:val="000000" w:themeColor="text1"/>
                <w:sz w:val="22"/>
                <w:szCs w:val="22"/>
              </w:rPr>
            </w:pPr>
            <w:r w:rsidRPr="2A856CA8">
              <w:rPr>
                <w:rFonts w:ascii="Garamond" w:hAnsi="Garamond"/>
                <w:color w:val="000000" w:themeColor="text1"/>
                <w:sz w:val="22"/>
                <w:szCs w:val="22"/>
              </w:rPr>
              <w:t>Commissione Ricerca</w:t>
            </w:r>
          </w:p>
        </w:tc>
      </w:tr>
      <w:tr w:rsidR="2A856CA8" w14:paraId="5B758F91" w14:textId="77777777" w:rsidTr="2A856CA8">
        <w:trPr>
          <w:trHeight w:val="908"/>
        </w:trPr>
        <w:tc>
          <w:tcPr>
            <w:tcW w:w="385"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34153F76" w14:textId="00475572" w:rsidR="2A856CA8" w:rsidRDefault="00284297" w:rsidP="2A856CA8">
            <w:pPr>
              <w:rPr>
                <w:rFonts w:ascii="Garamond" w:hAnsi="Garamond"/>
                <w:b/>
                <w:bCs/>
                <w:color w:val="000000" w:themeColor="text1"/>
                <w:sz w:val="22"/>
                <w:szCs w:val="22"/>
              </w:rPr>
            </w:pPr>
            <w:r>
              <w:rPr>
                <w:rFonts w:ascii="Garamond" w:hAnsi="Garamond"/>
                <w:b/>
                <w:bCs/>
                <w:color w:val="000000" w:themeColor="text1"/>
                <w:sz w:val="22"/>
                <w:szCs w:val="22"/>
              </w:rPr>
              <w:t>8</w:t>
            </w:r>
          </w:p>
        </w:tc>
        <w:tc>
          <w:tcPr>
            <w:tcW w:w="2239"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97B70F9" w14:textId="29A20CE8" w:rsidR="00DC745F" w:rsidRDefault="00DC745F" w:rsidP="2A856CA8">
            <w:pPr>
              <w:rPr>
                <w:rFonts w:ascii="Garamond" w:hAnsi="Garamond"/>
                <w:color w:val="000000" w:themeColor="text1"/>
                <w:sz w:val="22"/>
                <w:szCs w:val="22"/>
              </w:rPr>
            </w:pPr>
            <w:r w:rsidRPr="2A856CA8">
              <w:rPr>
                <w:rFonts w:ascii="Garamond" w:hAnsi="Garamond"/>
                <w:color w:val="000000" w:themeColor="text1"/>
                <w:sz w:val="22"/>
                <w:szCs w:val="22"/>
              </w:rPr>
              <w:t xml:space="preserve">SUA-RD </w:t>
            </w:r>
            <w:r w:rsidR="008E1418" w:rsidRPr="2A856CA8">
              <w:rPr>
                <w:rFonts w:ascii="Garamond" w:hAnsi="Garamond"/>
                <w:color w:val="000000" w:themeColor="text1"/>
                <w:sz w:val="22"/>
                <w:szCs w:val="22"/>
              </w:rPr>
              <w:t>Quadro B1b</w:t>
            </w:r>
          </w:p>
        </w:tc>
        <w:tc>
          <w:tcPr>
            <w:tcW w:w="219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5596576F" w14:textId="5079B082" w:rsidR="008E1418" w:rsidRDefault="008E1418" w:rsidP="2A856CA8">
            <w:pPr>
              <w:rPr>
                <w:rFonts w:ascii="Garamond" w:hAnsi="Garamond"/>
                <w:b/>
                <w:bCs/>
                <w:color w:val="000000" w:themeColor="text1"/>
                <w:sz w:val="22"/>
                <w:szCs w:val="22"/>
              </w:rPr>
            </w:pPr>
            <w:r w:rsidRPr="2A856CA8">
              <w:rPr>
                <w:rFonts w:ascii="Garamond" w:hAnsi="Garamond"/>
                <w:sz w:val="22"/>
                <w:szCs w:val="22"/>
              </w:rPr>
              <w:t xml:space="preserve">Finalizzazione della descrizione di Gruppi di Ricerca attivi in Dipartimento nel documento SUA-RD B1b </w:t>
            </w:r>
            <w:r w:rsidR="00DC745F" w:rsidRPr="2A856CA8">
              <w:rPr>
                <w:rFonts w:ascii="Garamond" w:hAnsi="Garamond"/>
                <w:sz w:val="22"/>
                <w:szCs w:val="22"/>
              </w:rPr>
              <w:t>e</w:t>
            </w:r>
            <w:r w:rsidRPr="2A856CA8">
              <w:rPr>
                <w:rFonts w:ascii="Garamond" w:hAnsi="Garamond"/>
                <w:sz w:val="22"/>
                <w:szCs w:val="22"/>
              </w:rPr>
              <w:t xml:space="preserve"> allineamento alle informazioni contenute nel sito web dipartimentale</w:t>
            </w:r>
          </w:p>
        </w:tc>
        <w:tc>
          <w:tcPr>
            <w:tcW w:w="1374"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0FC8EF2B" w14:textId="01F444BA" w:rsidR="008E1418" w:rsidRDefault="008E1418" w:rsidP="2A856CA8">
            <w:pPr>
              <w:rPr>
                <w:rFonts w:ascii="Garamond" w:hAnsi="Garamond"/>
                <w:color w:val="000000" w:themeColor="text1"/>
                <w:sz w:val="22"/>
                <w:szCs w:val="22"/>
              </w:rPr>
            </w:pPr>
            <w:r w:rsidRPr="2A856CA8">
              <w:rPr>
                <w:rFonts w:ascii="Garamond" w:hAnsi="Garamond"/>
                <w:color w:val="000000" w:themeColor="text1"/>
                <w:sz w:val="22"/>
                <w:szCs w:val="22"/>
              </w:rPr>
              <w:t>31/12/2021</w:t>
            </w:r>
          </w:p>
        </w:tc>
        <w:tc>
          <w:tcPr>
            <w:tcW w:w="2008"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7C7EF47A" w14:textId="4F1F4D94" w:rsidR="2A856CA8" w:rsidRDefault="00D632E9" w:rsidP="2A856CA8">
            <w:pPr>
              <w:rPr>
                <w:rFonts w:ascii="Garamond" w:hAnsi="Garamond"/>
                <w:color w:val="000000" w:themeColor="text1"/>
                <w:sz w:val="22"/>
                <w:szCs w:val="22"/>
              </w:rPr>
            </w:pPr>
            <w:r>
              <w:rPr>
                <w:rFonts w:ascii="Garamond" w:hAnsi="Garamond"/>
                <w:color w:val="000000" w:themeColor="text1"/>
                <w:sz w:val="22"/>
                <w:szCs w:val="22"/>
              </w:rPr>
              <w:t>Superato da attuale riferimento al sito web dipartimentale, tenuto costantemente aggiornato.</w:t>
            </w:r>
          </w:p>
        </w:tc>
        <w:tc>
          <w:tcPr>
            <w:tcW w:w="2839"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7F4D2568" w14:textId="5E5BAFDD" w:rsidR="2A856CA8" w:rsidRDefault="2A856CA8" w:rsidP="2A856CA8">
            <w:pPr>
              <w:rPr>
                <w:rFonts w:ascii="Garamond" w:hAnsi="Garamond"/>
                <w:color w:val="000000" w:themeColor="text1"/>
                <w:sz w:val="22"/>
                <w:szCs w:val="22"/>
              </w:rPr>
            </w:pPr>
          </w:p>
        </w:tc>
        <w:tc>
          <w:tcPr>
            <w:tcW w:w="268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354108D7" w14:textId="45F9CE6F" w:rsidR="008E1418" w:rsidRDefault="008E1418" w:rsidP="2A856CA8">
            <w:pPr>
              <w:rPr>
                <w:rFonts w:ascii="Garamond" w:hAnsi="Garamond"/>
                <w:color w:val="000000" w:themeColor="text1"/>
                <w:sz w:val="22"/>
                <w:szCs w:val="22"/>
              </w:rPr>
            </w:pPr>
            <w:r w:rsidRPr="2A856CA8">
              <w:rPr>
                <w:rFonts w:ascii="Garamond" w:hAnsi="Garamond"/>
                <w:color w:val="000000" w:themeColor="text1"/>
                <w:sz w:val="22"/>
                <w:szCs w:val="22"/>
              </w:rPr>
              <w:t>Direttore</w:t>
            </w:r>
          </w:p>
        </w:tc>
      </w:tr>
    </w:tbl>
    <w:p w14:paraId="32C2DC57" w14:textId="77777777" w:rsidR="00594ACA" w:rsidRDefault="00594ACA" w:rsidP="00DB17B4">
      <w:pPr>
        <w:pStyle w:val="Titolo1"/>
        <w:rPr>
          <w:rFonts w:ascii="Garamond" w:hAnsi="Garamond"/>
          <w:sz w:val="28"/>
          <w:szCs w:val="28"/>
        </w:rPr>
        <w:sectPr w:rsidR="00594ACA" w:rsidSect="00594ACA">
          <w:pgSz w:w="16838" w:h="11906" w:orient="landscape"/>
          <w:pgMar w:top="1134" w:right="1417" w:bottom="1134" w:left="1134" w:header="397" w:footer="57" w:gutter="0"/>
          <w:cols w:space="708"/>
          <w:docGrid w:linePitch="360"/>
        </w:sectPr>
      </w:pPr>
    </w:p>
    <w:p w14:paraId="788BD057" w14:textId="77777777" w:rsidR="00C60D6C" w:rsidRDefault="00C60D6C" w:rsidP="00C60D6C">
      <w:pPr>
        <w:jc w:val="both"/>
        <w:rPr>
          <w:rFonts w:ascii="Garamond" w:hAnsi="Garamond"/>
          <w:b/>
          <w:bCs/>
          <w:kern w:val="32"/>
          <w:sz w:val="28"/>
          <w:szCs w:val="28"/>
        </w:rPr>
      </w:pPr>
      <w:r>
        <w:rPr>
          <w:rFonts w:ascii="Garamond" w:hAnsi="Garamond"/>
          <w:b/>
          <w:bCs/>
          <w:kern w:val="32"/>
          <w:sz w:val="28"/>
          <w:szCs w:val="28"/>
        </w:rPr>
        <w:lastRenderedPageBreak/>
        <w:t xml:space="preserve">3. </w:t>
      </w:r>
      <w:r w:rsidRPr="004C3BD3">
        <w:rPr>
          <w:rFonts w:ascii="Garamond" w:hAnsi="Garamond"/>
          <w:b/>
          <w:bCs/>
          <w:kern w:val="32"/>
          <w:sz w:val="28"/>
          <w:szCs w:val="28"/>
        </w:rPr>
        <w:t>Analisi di posizionamento</w:t>
      </w:r>
      <w:r>
        <w:rPr>
          <w:rFonts w:ascii="Garamond" w:hAnsi="Garamond"/>
          <w:b/>
          <w:bCs/>
          <w:kern w:val="32"/>
          <w:sz w:val="28"/>
          <w:szCs w:val="28"/>
        </w:rPr>
        <w:t xml:space="preserve"> (TOWS)</w:t>
      </w:r>
    </w:p>
    <w:p w14:paraId="26C49889" w14:textId="77777777" w:rsidR="007B6B44" w:rsidRPr="004C3BD3" w:rsidRDefault="007B6B44" w:rsidP="00C60D6C">
      <w:pPr>
        <w:jc w:val="both"/>
        <w:rPr>
          <w:rFonts w:ascii="Garamond" w:hAnsi="Garamond"/>
          <w:sz w:val="22"/>
          <w:szCs w:val="22"/>
        </w:rPr>
      </w:pPr>
    </w:p>
    <w:p w14:paraId="318631ED" w14:textId="683F679D" w:rsidR="00336C08" w:rsidRPr="00336C08" w:rsidRDefault="00336C08" w:rsidP="00336C08">
      <w:pPr>
        <w:pStyle w:val="Corpotesto"/>
        <w:jc w:val="both"/>
        <w:rPr>
          <w:rFonts w:ascii="Garamond" w:hAnsi="Garamond"/>
          <w:sz w:val="22"/>
        </w:rPr>
      </w:pPr>
      <w:r w:rsidRPr="00336C08">
        <w:rPr>
          <w:rFonts w:ascii="Garamond" w:hAnsi="Garamond"/>
          <w:sz w:val="22"/>
        </w:rPr>
        <w:t>Aggiornare l’analisi ad oggi, a partire dalle mutate condizioni del contesto esterno messe a confronto con gli attuali</w:t>
      </w:r>
      <w:r>
        <w:rPr>
          <w:rFonts w:ascii="Garamond" w:hAnsi="Garamond"/>
          <w:sz w:val="22"/>
        </w:rPr>
        <w:t xml:space="preserve"> </w:t>
      </w:r>
      <w:r w:rsidRPr="00336C08">
        <w:rPr>
          <w:rFonts w:ascii="Garamond" w:hAnsi="Garamond"/>
          <w:sz w:val="22"/>
        </w:rPr>
        <w:t>elementi di forza e debolezza interni. Descrivere le eventuali azioni conseguenti alla TOWS negli ELEMENTI IN USCITA sezione A. “azioni migliorative”.</w:t>
      </w:r>
    </w:p>
    <w:p w14:paraId="4E4674FA" w14:textId="508CC69A" w:rsidR="009012BE" w:rsidRDefault="009012BE" w:rsidP="00336C08">
      <w:pPr>
        <w:jc w:val="both"/>
        <w:rPr>
          <w:rFonts w:ascii="Garamond" w:hAnsi="Garamond"/>
          <w:i/>
          <w:sz w:val="22"/>
          <w:szCs w:val="22"/>
        </w:rPr>
      </w:pPr>
    </w:p>
    <w:p w14:paraId="7A7B9AF7" w14:textId="19A69FFE" w:rsidR="007B6B44" w:rsidRPr="00336C08" w:rsidRDefault="007B6B44" w:rsidP="007B6B44">
      <w:pPr>
        <w:jc w:val="center"/>
        <w:rPr>
          <w:rFonts w:ascii="Garamond" w:hAnsi="Garamond"/>
          <w:i/>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336C08" w:rsidRPr="006414B3" w14:paraId="38B0BF6D" w14:textId="77777777" w:rsidTr="00760B31">
        <w:tc>
          <w:tcPr>
            <w:tcW w:w="4815" w:type="dxa"/>
            <w:shd w:val="clear" w:color="auto" w:fill="FFE599" w:themeFill="accent4" w:themeFillTint="66"/>
          </w:tcPr>
          <w:p w14:paraId="3C26BEF1" w14:textId="77777777" w:rsidR="00336C08" w:rsidRPr="006414B3" w:rsidRDefault="00336C08" w:rsidP="00485CE1">
            <w:pPr>
              <w:jc w:val="both"/>
              <w:rPr>
                <w:rFonts w:ascii="Garamond" w:hAnsi="Garamond"/>
                <w:b/>
                <w:i/>
                <w:sz w:val="22"/>
                <w:szCs w:val="22"/>
              </w:rPr>
            </w:pPr>
            <w:r w:rsidRPr="006414B3">
              <w:rPr>
                <w:rFonts w:ascii="Garamond" w:hAnsi="Garamond"/>
                <w:i/>
                <w:sz w:val="22"/>
                <w:szCs w:val="22"/>
              </w:rPr>
              <w:t xml:space="preserve">OPPORTUNITA’ (esterne) </w:t>
            </w:r>
            <w:r w:rsidRPr="006414B3">
              <w:rPr>
                <w:rFonts w:ascii="Garamond" w:hAnsi="Garamond"/>
                <w:b/>
                <w:i/>
                <w:sz w:val="22"/>
                <w:szCs w:val="22"/>
              </w:rPr>
              <w:t>O</w:t>
            </w:r>
          </w:p>
          <w:p w14:paraId="3577E6EA" w14:textId="1539BE07" w:rsidR="00336C08" w:rsidRDefault="00336C08" w:rsidP="00485CE1">
            <w:pPr>
              <w:jc w:val="both"/>
              <w:rPr>
                <w:rFonts w:ascii="Garamond" w:hAnsi="Garamond"/>
                <w:i/>
                <w:sz w:val="22"/>
                <w:szCs w:val="22"/>
              </w:rPr>
            </w:pPr>
            <w:r w:rsidRPr="006414B3">
              <w:rPr>
                <w:rFonts w:ascii="Garamond" w:hAnsi="Garamond"/>
                <w:i/>
                <w:sz w:val="22"/>
                <w:szCs w:val="22"/>
              </w:rPr>
              <w:t>da monitorare per coglierne i benefici</w:t>
            </w:r>
          </w:p>
          <w:p w14:paraId="633BD142" w14:textId="77777777" w:rsidR="00336C08" w:rsidRPr="006414B3" w:rsidRDefault="00336C08" w:rsidP="00485CE1">
            <w:pPr>
              <w:jc w:val="both"/>
              <w:rPr>
                <w:rFonts w:ascii="Garamond" w:hAnsi="Garamond"/>
                <w:i/>
                <w:sz w:val="22"/>
                <w:szCs w:val="22"/>
              </w:rPr>
            </w:pPr>
          </w:p>
          <w:p w14:paraId="741CE407" w14:textId="614954F1" w:rsidR="00760B31" w:rsidRDefault="00336C08" w:rsidP="00760B31">
            <w:pPr>
              <w:rPr>
                <w:rFonts w:ascii="Garamond" w:hAnsi="Garamond"/>
                <w:sz w:val="22"/>
                <w:szCs w:val="22"/>
              </w:rPr>
            </w:pPr>
            <w:r w:rsidRPr="00174AD1">
              <w:rPr>
                <w:rFonts w:ascii="Garamond" w:hAnsi="Garamond"/>
                <w:sz w:val="22"/>
                <w:szCs w:val="22"/>
              </w:rPr>
              <w:t xml:space="preserve">1. </w:t>
            </w:r>
            <w:r w:rsidR="00760B31" w:rsidRPr="00760B31">
              <w:rPr>
                <w:rFonts w:ascii="Garamond" w:hAnsi="Garamond"/>
                <w:sz w:val="22"/>
                <w:szCs w:val="22"/>
              </w:rPr>
              <w:t>Premialità di Ateneo e MUR per la chiamata di vincitori progetti ERC e procedure di chiamata diretta dall’estero</w:t>
            </w:r>
            <w:r w:rsidR="00760B31">
              <w:rPr>
                <w:rFonts w:ascii="Garamond" w:hAnsi="Garamond"/>
                <w:sz w:val="22"/>
                <w:szCs w:val="22"/>
              </w:rPr>
              <w:t>.</w:t>
            </w:r>
          </w:p>
          <w:p w14:paraId="456D387E" w14:textId="77777777" w:rsidR="00760B31" w:rsidRDefault="00760B31" w:rsidP="00760B31">
            <w:pPr>
              <w:rPr>
                <w:rFonts w:ascii="Garamond" w:hAnsi="Garamond"/>
                <w:sz w:val="22"/>
                <w:szCs w:val="22"/>
              </w:rPr>
            </w:pPr>
          </w:p>
          <w:p w14:paraId="06368A3E" w14:textId="2D1A33FE" w:rsidR="00760B31" w:rsidRDefault="00760B31" w:rsidP="00760B31">
            <w:pPr>
              <w:rPr>
                <w:rFonts w:ascii="Garamond" w:hAnsi="Garamond"/>
                <w:sz w:val="22"/>
                <w:szCs w:val="22"/>
              </w:rPr>
            </w:pPr>
            <w:r>
              <w:rPr>
                <w:rFonts w:ascii="Garamond" w:hAnsi="Garamond"/>
                <w:sz w:val="22"/>
                <w:szCs w:val="22"/>
              </w:rPr>
              <w:t xml:space="preserve">2. </w:t>
            </w:r>
            <w:r w:rsidRPr="00760B31">
              <w:rPr>
                <w:rFonts w:ascii="Garamond" w:hAnsi="Garamond"/>
                <w:sz w:val="22"/>
                <w:szCs w:val="22"/>
              </w:rPr>
              <w:t>Sinergie più strette con INGV (ora in locali adiacenti alle sedi DIFA)</w:t>
            </w:r>
            <w:r>
              <w:rPr>
                <w:rFonts w:ascii="Garamond" w:hAnsi="Garamond"/>
                <w:sz w:val="22"/>
                <w:szCs w:val="22"/>
              </w:rPr>
              <w:t>.</w:t>
            </w:r>
          </w:p>
          <w:p w14:paraId="7EAC4CD7" w14:textId="77777777" w:rsidR="00760B31" w:rsidRPr="00760B31" w:rsidRDefault="00760B31" w:rsidP="00760B31">
            <w:pPr>
              <w:rPr>
                <w:rFonts w:ascii="Garamond" w:hAnsi="Garamond"/>
                <w:sz w:val="22"/>
                <w:szCs w:val="22"/>
              </w:rPr>
            </w:pPr>
          </w:p>
          <w:p w14:paraId="75621DE6" w14:textId="0223A915" w:rsidR="00760B31" w:rsidRPr="00760B31" w:rsidRDefault="00760B31" w:rsidP="00760B31">
            <w:pPr>
              <w:rPr>
                <w:rFonts w:ascii="Garamond" w:hAnsi="Garamond"/>
                <w:sz w:val="22"/>
                <w:szCs w:val="22"/>
              </w:rPr>
            </w:pPr>
            <w:r>
              <w:rPr>
                <w:rFonts w:ascii="Garamond" w:hAnsi="Garamond"/>
                <w:sz w:val="22"/>
                <w:szCs w:val="22"/>
              </w:rPr>
              <w:lastRenderedPageBreak/>
              <w:t xml:space="preserve">3. </w:t>
            </w:r>
            <w:r w:rsidRPr="00760B31">
              <w:rPr>
                <w:rFonts w:ascii="Garamond" w:hAnsi="Garamond"/>
                <w:sz w:val="22"/>
                <w:szCs w:val="22"/>
              </w:rPr>
              <w:t xml:space="preserve">Sinergia con le attività di ricerca svolte in alcuni </w:t>
            </w:r>
            <w:proofErr w:type="spellStart"/>
            <w:r w:rsidRPr="00760B31">
              <w:rPr>
                <w:rFonts w:ascii="Garamond" w:hAnsi="Garamond"/>
                <w:sz w:val="22"/>
                <w:szCs w:val="22"/>
              </w:rPr>
              <w:t>spoke</w:t>
            </w:r>
            <w:proofErr w:type="spellEnd"/>
            <w:r w:rsidRPr="00760B31">
              <w:rPr>
                <w:rFonts w:ascii="Garamond" w:hAnsi="Garamond"/>
                <w:sz w:val="22"/>
                <w:szCs w:val="22"/>
              </w:rPr>
              <w:t xml:space="preserve"> di progetti PNRR in cui partecipa il DIFA</w:t>
            </w:r>
            <w:r>
              <w:rPr>
                <w:rFonts w:ascii="Garamond" w:hAnsi="Garamond"/>
                <w:sz w:val="22"/>
                <w:szCs w:val="22"/>
              </w:rPr>
              <w:t>.</w:t>
            </w:r>
          </w:p>
          <w:p w14:paraId="03D19676" w14:textId="77777777" w:rsidR="00760B31" w:rsidRDefault="00760B31" w:rsidP="00760B31">
            <w:pPr>
              <w:rPr>
                <w:rFonts w:ascii="Garamond" w:hAnsi="Garamond"/>
                <w:sz w:val="22"/>
                <w:szCs w:val="22"/>
              </w:rPr>
            </w:pPr>
          </w:p>
          <w:p w14:paraId="5021F54B" w14:textId="3316861C" w:rsidR="00760B31" w:rsidRPr="00760B31" w:rsidRDefault="00760B31" w:rsidP="00760B31">
            <w:pPr>
              <w:rPr>
                <w:rFonts w:ascii="Garamond" w:hAnsi="Garamond"/>
                <w:sz w:val="22"/>
                <w:szCs w:val="22"/>
              </w:rPr>
            </w:pPr>
            <w:r>
              <w:rPr>
                <w:rFonts w:ascii="Garamond" w:hAnsi="Garamond"/>
                <w:sz w:val="22"/>
                <w:szCs w:val="22"/>
              </w:rPr>
              <w:t xml:space="preserve">4. </w:t>
            </w:r>
            <w:r w:rsidRPr="00760B31">
              <w:rPr>
                <w:rFonts w:ascii="Garamond" w:hAnsi="Garamond"/>
                <w:sz w:val="22"/>
                <w:szCs w:val="22"/>
              </w:rPr>
              <w:t xml:space="preserve">Contatti con nuove realtà di ricerca scientifico-tecnologica (Tecnopolo, ECMWF, Centri Interdipartimentali, </w:t>
            </w:r>
            <w:proofErr w:type="spellStart"/>
            <w:r w:rsidRPr="00760B31">
              <w:rPr>
                <w:rFonts w:ascii="Garamond" w:hAnsi="Garamond"/>
                <w:sz w:val="22"/>
                <w:szCs w:val="22"/>
              </w:rPr>
              <w:t>etc</w:t>
            </w:r>
            <w:proofErr w:type="spellEnd"/>
            <w:r w:rsidRPr="00760B31">
              <w:rPr>
                <w:rFonts w:ascii="Garamond" w:hAnsi="Garamond"/>
                <w:sz w:val="22"/>
                <w:szCs w:val="22"/>
              </w:rPr>
              <w:t>)</w:t>
            </w:r>
            <w:r>
              <w:rPr>
                <w:rFonts w:ascii="Garamond" w:hAnsi="Garamond"/>
                <w:sz w:val="22"/>
                <w:szCs w:val="22"/>
              </w:rPr>
              <w:t>.</w:t>
            </w:r>
          </w:p>
          <w:p w14:paraId="7957E0FD" w14:textId="77777777" w:rsidR="00760B31" w:rsidRDefault="00760B31" w:rsidP="00760B31">
            <w:pPr>
              <w:rPr>
                <w:rFonts w:ascii="Garamond" w:hAnsi="Garamond"/>
                <w:sz w:val="22"/>
                <w:szCs w:val="22"/>
              </w:rPr>
            </w:pPr>
          </w:p>
          <w:p w14:paraId="084106A5" w14:textId="107351D1" w:rsidR="00760B31" w:rsidRPr="006414B3" w:rsidRDefault="00760B31" w:rsidP="00760B31">
            <w:pPr>
              <w:rPr>
                <w:rFonts w:ascii="Garamond" w:hAnsi="Garamond"/>
                <w:i/>
                <w:sz w:val="22"/>
                <w:szCs w:val="22"/>
              </w:rPr>
            </w:pPr>
            <w:r>
              <w:rPr>
                <w:rFonts w:ascii="Garamond" w:hAnsi="Garamond"/>
                <w:sz w:val="22"/>
                <w:szCs w:val="22"/>
              </w:rPr>
              <w:t xml:space="preserve">5. </w:t>
            </w:r>
            <w:r w:rsidRPr="00760B31">
              <w:rPr>
                <w:rFonts w:ascii="Garamond" w:hAnsi="Garamond"/>
                <w:sz w:val="22"/>
                <w:szCs w:val="22"/>
              </w:rPr>
              <w:t>Efficienza di ARIC nel supporto a</w:t>
            </w:r>
            <w:r>
              <w:rPr>
                <w:rFonts w:ascii="Garamond" w:hAnsi="Garamond"/>
                <w:sz w:val="22"/>
                <w:szCs w:val="22"/>
              </w:rPr>
              <w:t>lla</w:t>
            </w:r>
            <w:r w:rsidRPr="00760B31">
              <w:rPr>
                <w:rFonts w:ascii="Garamond" w:hAnsi="Garamond"/>
                <w:sz w:val="22"/>
                <w:szCs w:val="22"/>
              </w:rPr>
              <w:t xml:space="preserve"> progettazione</w:t>
            </w:r>
            <w:r>
              <w:rPr>
                <w:rFonts w:ascii="Garamond" w:hAnsi="Garamond"/>
                <w:sz w:val="22"/>
                <w:szCs w:val="22"/>
              </w:rPr>
              <w:t>,</w:t>
            </w:r>
            <w:r w:rsidRPr="00760B31">
              <w:rPr>
                <w:rFonts w:ascii="Garamond" w:hAnsi="Garamond"/>
                <w:sz w:val="22"/>
                <w:szCs w:val="22"/>
              </w:rPr>
              <w:t xml:space="preserve"> a fronte di incremento di bandi per progetti di ricerca nazionali e internazionali</w:t>
            </w:r>
            <w:r>
              <w:rPr>
                <w:rFonts w:ascii="Garamond" w:hAnsi="Garamond"/>
                <w:sz w:val="22"/>
                <w:szCs w:val="22"/>
              </w:rPr>
              <w:t>.</w:t>
            </w:r>
          </w:p>
          <w:p w14:paraId="34E0CFE2" w14:textId="4CA1C055" w:rsidR="00336C08" w:rsidRPr="00760B31" w:rsidRDefault="00336C08" w:rsidP="00485CE1">
            <w:pPr>
              <w:jc w:val="both"/>
              <w:rPr>
                <w:rFonts w:ascii="Garamond" w:hAnsi="Garamond"/>
                <w:iCs/>
                <w:sz w:val="22"/>
                <w:szCs w:val="22"/>
              </w:rPr>
            </w:pPr>
          </w:p>
        </w:tc>
        <w:tc>
          <w:tcPr>
            <w:tcW w:w="4678" w:type="dxa"/>
            <w:shd w:val="clear" w:color="auto" w:fill="B4C6E7" w:themeFill="accent1" w:themeFillTint="66"/>
          </w:tcPr>
          <w:p w14:paraId="2F93D729" w14:textId="77777777" w:rsidR="00336C08" w:rsidRPr="006414B3" w:rsidRDefault="00336C08" w:rsidP="00485CE1">
            <w:pPr>
              <w:jc w:val="both"/>
              <w:rPr>
                <w:rFonts w:ascii="Garamond" w:hAnsi="Garamond"/>
                <w:b/>
                <w:i/>
                <w:sz w:val="22"/>
                <w:szCs w:val="22"/>
              </w:rPr>
            </w:pPr>
            <w:r w:rsidRPr="006414B3">
              <w:rPr>
                <w:rFonts w:ascii="Garamond" w:hAnsi="Garamond"/>
                <w:i/>
                <w:sz w:val="22"/>
                <w:szCs w:val="22"/>
              </w:rPr>
              <w:lastRenderedPageBreak/>
              <w:t xml:space="preserve">MINACCE (esterne) </w:t>
            </w:r>
            <w:r w:rsidRPr="006414B3">
              <w:rPr>
                <w:rFonts w:ascii="Garamond" w:hAnsi="Garamond"/>
                <w:b/>
                <w:i/>
                <w:sz w:val="22"/>
                <w:szCs w:val="22"/>
              </w:rPr>
              <w:t>T</w:t>
            </w:r>
          </w:p>
          <w:p w14:paraId="55B2135D" w14:textId="366EC9D3" w:rsidR="00336C08" w:rsidRDefault="00336C08" w:rsidP="00485CE1">
            <w:pPr>
              <w:jc w:val="both"/>
              <w:rPr>
                <w:rFonts w:ascii="Garamond" w:hAnsi="Garamond"/>
                <w:i/>
                <w:sz w:val="22"/>
                <w:szCs w:val="22"/>
              </w:rPr>
            </w:pPr>
            <w:r w:rsidRPr="006414B3">
              <w:rPr>
                <w:rFonts w:ascii="Garamond" w:hAnsi="Garamond"/>
                <w:i/>
                <w:sz w:val="22"/>
                <w:szCs w:val="22"/>
              </w:rPr>
              <w:t>Da monitorare per contenere l’impatto</w:t>
            </w:r>
          </w:p>
          <w:p w14:paraId="53417912" w14:textId="77777777" w:rsidR="00336C08" w:rsidRPr="006414B3" w:rsidRDefault="00336C08" w:rsidP="00485CE1">
            <w:pPr>
              <w:jc w:val="both"/>
              <w:rPr>
                <w:rFonts w:ascii="Garamond" w:hAnsi="Garamond"/>
                <w:i/>
                <w:sz w:val="22"/>
                <w:szCs w:val="22"/>
              </w:rPr>
            </w:pPr>
          </w:p>
          <w:p w14:paraId="6DBC75EC" w14:textId="77777777" w:rsidR="00760B31" w:rsidRDefault="00760B31" w:rsidP="00760B31">
            <w:pPr>
              <w:rPr>
                <w:rFonts w:ascii="Garamond" w:hAnsi="Garamond"/>
                <w:sz w:val="22"/>
                <w:szCs w:val="22"/>
              </w:rPr>
            </w:pPr>
            <w:r>
              <w:rPr>
                <w:rFonts w:ascii="Garamond" w:hAnsi="Garamond"/>
                <w:sz w:val="22"/>
                <w:szCs w:val="22"/>
              </w:rPr>
              <w:t xml:space="preserve">1. </w:t>
            </w:r>
            <w:r w:rsidRPr="00760B31">
              <w:rPr>
                <w:rFonts w:ascii="Garamond" w:hAnsi="Garamond"/>
                <w:sz w:val="22"/>
                <w:szCs w:val="22"/>
              </w:rPr>
              <w:t xml:space="preserve">Distribuzione molto stretta delle valutazioni di produttività scientifica in area 02 a livello nazionale che rende molto penalizzante per la VQR la presenza di un numero ridottissimo di non produttivi. </w:t>
            </w:r>
          </w:p>
          <w:p w14:paraId="5B5701A2" w14:textId="77777777" w:rsidR="00760B31" w:rsidRDefault="00760B31" w:rsidP="00760B31">
            <w:pPr>
              <w:rPr>
                <w:rFonts w:ascii="Garamond" w:hAnsi="Garamond"/>
                <w:sz w:val="22"/>
                <w:szCs w:val="22"/>
              </w:rPr>
            </w:pPr>
          </w:p>
          <w:p w14:paraId="69E66E38" w14:textId="166DE192" w:rsidR="00760B31" w:rsidRPr="00760B31" w:rsidRDefault="00760B31" w:rsidP="00760B31">
            <w:pPr>
              <w:rPr>
                <w:rFonts w:ascii="Garamond" w:hAnsi="Garamond"/>
                <w:sz w:val="22"/>
                <w:szCs w:val="22"/>
              </w:rPr>
            </w:pPr>
            <w:r>
              <w:rPr>
                <w:rFonts w:ascii="Garamond" w:hAnsi="Garamond"/>
                <w:sz w:val="22"/>
                <w:szCs w:val="22"/>
              </w:rPr>
              <w:t xml:space="preserve">2. </w:t>
            </w:r>
            <w:r w:rsidRPr="00760B31">
              <w:rPr>
                <w:rFonts w:ascii="Garamond" w:hAnsi="Garamond"/>
                <w:sz w:val="22"/>
                <w:szCs w:val="22"/>
              </w:rPr>
              <w:t>Costante problematica di attrattività per non competitività salariale rispetto al contesto internazionale e al settore privato</w:t>
            </w:r>
            <w:r>
              <w:rPr>
                <w:rFonts w:ascii="Garamond" w:hAnsi="Garamond"/>
                <w:sz w:val="22"/>
                <w:szCs w:val="22"/>
              </w:rPr>
              <w:t>.</w:t>
            </w:r>
          </w:p>
          <w:p w14:paraId="501E0A3D" w14:textId="77777777" w:rsidR="00760B31" w:rsidRDefault="00760B31" w:rsidP="00760B31">
            <w:pPr>
              <w:rPr>
                <w:rFonts w:ascii="Garamond" w:hAnsi="Garamond"/>
                <w:sz w:val="22"/>
                <w:szCs w:val="22"/>
              </w:rPr>
            </w:pPr>
          </w:p>
          <w:p w14:paraId="481F5620" w14:textId="7585507E" w:rsidR="00760B31" w:rsidRPr="00760B31" w:rsidRDefault="00760B31" w:rsidP="00760B31">
            <w:pPr>
              <w:rPr>
                <w:rFonts w:ascii="Garamond" w:hAnsi="Garamond"/>
                <w:sz w:val="22"/>
                <w:szCs w:val="22"/>
              </w:rPr>
            </w:pPr>
            <w:r>
              <w:rPr>
                <w:rFonts w:ascii="Garamond" w:hAnsi="Garamond"/>
                <w:sz w:val="22"/>
                <w:szCs w:val="22"/>
              </w:rPr>
              <w:t xml:space="preserve">3. </w:t>
            </w:r>
            <w:r w:rsidRPr="00760B31">
              <w:rPr>
                <w:rFonts w:ascii="Garamond" w:hAnsi="Garamond"/>
                <w:sz w:val="22"/>
                <w:szCs w:val="22"/>
              </w:rPr>
              <w:t>Numero relativamente limitato di bandi per ricerca fondamentale</w:t>
            </w:r>
            <w:r>
              <w:rPr>
                <w:rFonts w:ascii="Garamond" w:hAnsi="Garamond"/>
                <w:sz w:val="22"/>
                <w:szCs w:val="22"/>
              </w:rPr>
              <w:t>.</w:t>
            </w:r>
          </w:p>
          <w:p w14:paraId="4F21F072" w14:textId="77777777" w:rsidR="00760B31" w:rsidRDefault="00760B31" w:rsidP="00760B31">
            <w:pPr>
              <w:rPr>
                <w:rFonts w:ascii="Garamond" w:hAnsi="Garamond"/>
                <w:sz w:val="22"/>
                <w:szCs w:val="22"/>
              </w:rPr>
            </w:pPr>
          </w:p>
          <w:p w14:paraId="7537E629" w14:textId="395B1019" w:rsidR="00760B31" w:rsidRPr="00760B31" w:rsidRDefault="00760B31" w:rsidP="00760B31">
            <w:pPr>
              <w:rPr>
                <w:rFonts w:ascii="Garamond" w:hAnsi="Garamond"/>
                <w:sz w:val="22"/>
                <w:szCs w:val="22"/>
              </w:rPr>
            </w:pPr>
            <w:r>
              <w:rPr>
                <w:rFonts w:ascii="Garamond" w:hAnsi="Garamond"/>
                <w:sz w:val="22"/>
                <w:szCs w:val="22"/>
              </w:rPr>
              <w:t xml:space="preserve">4. </w:t>
            </w:r>
            <w:r w:rsidRPr="00760B31">
              <w:rPr>
                <w:rFonts w:ascii="Garamond" w:hAnsi="Garamond"/>
                <w:sz w:val="22"/>
                <w:szCs w:val="22"/>
              </w:rPr>
              <w:t>Incertezza sulle stabilizzazioni delle posizioni derivanti da progetti PNRR</w:t>
            </w:r>
            <w:r>
              <w:rPr>
                <w:rFonts w:ascii="Garamond" w:hAnsi="Garamond"/>
                <w:sz w:val="22"/>
                <w:szCs w:val="22"/>
              </w:rPr>
              <w:t>.</w:t>
            </w:r>
          </w:p>
          <w:p w14:paraId="201103CC" w14:textId="77777777" w:rsidR="00760B31" w:rsidRDefault="00760B31" w:rsidP="0021193C">
            <w:pPr>
              <w:rPr>
                <w:rFonts w:ascii="Garamond" w:hAnsi="Garamond"/>
                <w:sz w:val="22"/>
                <w:szCs w:val="22"/>
              </w:rPr>
            </w:pPr>
          </w:p>
          <w:p w14:paraId="657CA617" w14:textId="4D25AC98" w:rsidR="00336C08" w:rsidRDefault="00760B31" w:rsidP="0021193C">
            <w:pPr>
              <w:rPr>
                <w:rFonts w:ascii="Garamond" w:hAnsi="Garamond"/>
                <w:sz w:val="22"/>
                <w:szCs w:val="22"/>
              </w:rPr>
            </w:pPr>
            <w:r>
              <w:rPr>
                <w:rFonts w:ascii="Garamond" w:hAnsi="Garamond"/>
                <w:sz w:val="22"/>
                <w:szCs w:val="22"/>
              </w:rPr>
              <w:t xml:space="preserve">5. </w:t>
            </w:r>
            <w:r w:rsidRPr="00760B31">
              <w:rPr>
                <w:rFonts w:ascii="Garamond" w:hAnsi="Garamond"/>
                <w:sz w:val="22"/>
                <w:szCs w:val="22"/>
              </w:rPr>
              <w:t>Aumento di criticità della mancanza di spazi e attrezzature correttamente dimensionate per la numerosità crescente dei ricercatori</w:t>
            </w:r>
            <w:r>
              <w:rPr>
                <w:rFonts w:ascii="Garamond" w:hAnsi="Garamond"/>
                <w:sz w:val="22"/>
                <w:szCs w:val="22"/>
              </w:rPr>
              <w:t>.</w:t>
            </w:r>
          </w:p>
          <w:p w14:paraId="2175A111" w14:textId="63A90048" w:rsidR="00760B31" w:rsidRPr="00760B31" w:rsidRDefault="00760B31" w:rsidP="0021193C">
            <w:pPr>
              <w:rPr>
                <w:rFonts w:ascii="Garamond" w:hAnsi="Garamond"/>
                <w:iCs/>
                <w:sz w:val="22"/>
                <w:szCs w:val="22"/>
              </w:rPr>
            </w:pPr>
          </w:p>
        </w:tc>
      </w:tr>
      <w:tr w:rsidR="00336C08" w:rsidRPr="006414B3" w14:paraId="278FA957" w14:textId="77777777" w:rsidTr="00760B31">
        <w:trPr>
          <w:trHeight w:val="276"/>
        </w:trPr>
        <w:tc>
          <w:tcPr>
            <w:tcW w:w="4815" w:type="dxa"/>
            <w:shd w:val="clear" w:color="auto" w:fill="F2F2F2" w:themeFill="background1" w:themeFillShade="F2"/>
          </w:tcPr>
          <w:p w14:paraId="42666D2E" w14:textId="77777777" w:rsidR="00336C08" w:rsidRPr="00353E34" w:rsidRDefault="00336C08" w:rsidP="00336C08">
            <w:pPr>
              <w:shd w:val="clear" w:color="auto" w:fill="C5E0B3" w:themeFill="accent6" w:themeFillTint="66"/>
              <w:rPr>
                <w:rFonts w:ascii="Garamond" w:hAnsi="Garamond"/>
                <w:b/>
                <w:color w:val="000000"/>
                <w:sz w:val="22"/>
                <w:szCs w:val="22"/>
              </w:rPr>
            </w:pPr>
            <w:r w:rsidRPr="00353E34">
              <w:rPr>
                <w:rFonts w:ascii="Garamond" w:hAnsi="Garamond"/>
                <w:i/>
                <w:color w:val="000000"/>
                <w:sz w:val="22"/>
                <w:szCs w:val="22"/>
              </w:rPr>
              <w:lastRenderedPageBreak/>
              <w:t xml:space="preserve">FORZE (interne) </w:t>
            </w:r>
            <w:r w:rsidRPr="00353E34">
              <w:rPr>
                <w:rFonts w:ascii="Garamond" w:hAnsi="Garamond"/>
                <w:b/>
                <w:color w:val="000000"/>
                <w:sz w:val="22"/>
                <w:szCs w:val="22"/>
              </w:rPr>
              <w:t>S</w:t>
            </w:r>
          </w:p>
          <w:p w14:paraId="6E775261" w14:textId="77777777" w:rsidR="00336C08" w:rsidRPr="00353E34" w:rsidRDefault="00336C08" w:rsidP="00336C08">
            <w:pPr>
              <w:shd w:val="clear" w:color="auto" w:fill="C5E0B3" w:themeFill="accent6" w:themeFillTint="66"/>
              <w:rPr>
                <w:rFonts w:ascii="Garamond" w:hAnsi="Garamond"/>
                <w:i/>
                <w:color w:val="000000"/>
                <w:sz w:val="22"/>
                <w:szCs w:val="22"/>
              </w:rPr>
            </w:pPr>
            <w:r w:rsidRPr="00353E34">
              <w:rPr>
                <w:rFonts w:ascii="Garamond" w:hAnsi="Garamond"/>
                <w:i/>
                <w:color w:val="000000"/>
                <w:sz w:val="22"/>
                <w:szCs w:val="22"/>
              </w:rPr>
              <w:t>Da mantenere e capitalizzare</w:t>
            </w:r>
          </w:p>
          <w:p w14:paraId="72A036D1" w14:textId="77777777" w:rsidR="00336C08" w:rsidRPr="0047422A" w:rsidRDefault="00336C08" w:rsidP="00336C08">
            <w:pPr>
              <w:shd w:val="clear" w:color="auto" w:fill="C5E0B3" w:themeFill="accent6" w:themeFillTint="66"/>
              <w:rPr>
                <w:rFonts w:ascii="Garamond" w:hAnsi="Garamond"/>
                <w:i/>
                <w:color w:val="000000"/>
                <w:sz w:val="22"/>
                <w:szCs w:val="22"/>
              </w:rPr>
            </w:pPr>
          </w:p>
          <w:p w14:paraId="0E940B82" w14:textId="719062EF" w:rsidR="00760B31" w:rsidRDefault="00336C08" w:rsidP="00760B31">
            <w:pPr>
              <w:shd w:val="clear" w:color="auto" w:fill="C5E0B3" w:themeFill="accent6" w:themeFillTint="66"/>
              <w:rPr>
                <w:rFonts w:ascii="Garamond" w:hAnsi="Garamond"/>
                <w:color w:val="000000"/>
                <w:sz w:val="22"/>
                <w:szCs w:val="22"/>
              </w:rPr>
            </w:pPr>
            <w:r w:rsidRPr="00174AD1">
              <w:rPr>
                <w:rFonts w:ascii="Garamond" w:hAnsi="Garamond"/>
                <w:color w:val="000000"/>
                <w:sz w:val="22"/>
                <w:szCs w:val="22"/>
              </w:rPr>
              <w:t xml:space="preserve">1. </w:t>
            </w:r>
            <w:r w:rsidR="00760B31" w:rsidRPr="00760B31">
              <w:rPr>
                <w:rFonts w:ascii="Garamond" w:hAnsi="Garamond"/>
                <w:color w:val="000000"/>
                <w:sz w:val="22"/>
                <w:szCs w:val="22"/>
              </w:rPr>
              <w:t xml:space="preserve">Organizzazione in Settori Dipartimentali che usano le risorse sulla base di criteri chiari e condivisi. </w:t>
            </w:r>
          </w:p>
          <w:p w14:paraId="4B305BAA" w14:textId="77777777" w:rsidR="00760B31" w:rsidRPr="00760B31" w:rsidRDefault="00760B31" w:rsidP="00760B31">
            <w:pPr>
              <w:shd w:val="clear" w:color="auto" w:fill="C5E0B3" w:themeFill="accent6" w:themeFillTint="66"/>
              <w:rPr>
                <w:rFonts w:ascii="Garamond" w:hAnsi="Garamond"/>
                <w:color w:val="000000"/>
                <w:sz w:val="22"/>
                <w:szCs w:val="22"/>
              </w:rPr>
            </w:pPr>
          </w:p>
          <w:p w14:paraId="608A28D5" w14:textId="0E1C86F9" w:rsidR="00760B31" w:rsidRDefault="00760B31" w:rsidP="00760B31">
            <w:pPr>
              <w:shd w:val="clear" w:color="auto" w:fill="C5E0B3" w:themeFill="accent6" w:themeFillTint="66"/>
              <w:rPr>
                <w:rFonts w:ascii="Garamond" w:hAnsi="Garamond"/>
                <w:color w:val="000000"/>
                <w:sz w:val="22"/>
                <w:szCs w:val="22"/>
              </w:rPr>
            </w:pPr>
            <w:r>
              <w:rPr>
                <w:rFonts w:ascii="Garamond" w:hAnsi="Garamond"/>
                <w:color w:val="000000"/>
                <w:sz w:val="22"/>
                <w:szCs w:val="22"/>
              </w:rPr>
              <w:t xml:space="preserve">2. </w:t>
            </w:r>
            <w:r w:rsidRPr="00760B31">
              <w:rPr>
                <w:rFonts w:ascii="Garamond" w:hAnsi="Garamond"/>
                <w:color w:val="000000"/>
                <w:sz w:val="22"/>
                <w:szCs w:val="22"/>
              </w:rPr>
              <w:t xml:space="preserve">Elevato spettro di attività di ricerca, che rende possibile partecipare a progetti in molti ambiti e lo sviluppo di progetti interdisciplinari. </w:t>
            </w:r>
          </w:p>
          <w:p w14:paraId="7772A5B7" w14:textId="77777777" w:rsidR="00760B31" w:rsidRPr="00760B31" w:rsidRDefault="00760B31" w:rsidP="00760B31">
            <w:pPr>
              <w:shd w:val="clear" w:color="auto" w:fill="C5E0B3" w:themeFill="accent6" w:themeFillTint="66"/>
              <w:rPr>
                <w:rFonts w:ascii="Garamond" w:hAnsi="Garamond"/>
                <w:color w:val="000000"/>
                <w:sz w:val="22"/>
                <w:szCs w:val="22"/>
              </w:rPr>
            </w:pPr>
          </w:p>
          <w:p w14:paraId="2F4D4C78" w14:textId="69713008" w:rsidR="00760B31" w:rsidRDefault="00760B31" w:rsidP="00760B31">
            <w:pPr>
              <w:shd w:val="clear" w:color="auto" w:fill="C5E0B3" w:themeFill="accent6" w:themeFillTint="66"/>
              <w:rPr>
                <w:rFonts w:ascii="Garamond" w:hAnsi="Garamond"/>
                <w:color w:val="000000"/>
                <w:sz w:val="22"/>
                <w:szCs w:val="22"/>
              </w:rPr>
            </w:pPr>
            <w:r>
              <w:rPr>
                <w:rFonts w:ascii="Garamond" w:hAnsi="Garamond"/>
                <w:color w:val="000000"/>
                <w:sz w:val="22"/>
                <w:szCs w:val="22"/>
              </w:rPr>
              <w:lastRenderedPageBreak/>
              <w:t xml:space="preserve">3. </w:t>
            </w:r>
            <w:r w:rsidRPr="00760B31">
              <w:rPr>
                <w:rFonts w:ascii="Garamond" w:hAnsi="Garamond"/>
                <w:color w:val="000000"/>
                <w:sz w:val="22"/>
                <w:szCs w:val="22"/>
              </w:rPr>
              <w:t xml:space="preserve">Il dipartimento è integrato (condivide spazi, laboratori e personale) con i principali enti di ricerca del paese. </w:t>
            </w:r>
          </w:p>
          <w:p w14:paraId="364C88BC" w14:textId="77777777" w:rsidR="00760B31" w:rsidRPr="00760B31" w:rsidRDefault="00760B31" w:rsidP="00760B31">
            <w:pPr>
              <w:shd w:val="clear" w:color="auto" w:fill="C5E0B3" w:themeFill="accent6" w:themeFillTint="66"/>
              <w:rPr>
                <w:rFonts w:ascii="Garamond" w:hAnsi="Garamond"/>
                <w:color w:val="000000"/>
                <w:sz w:val="22"/>
                <w:szCs w:val="22"/>
              </w:rPr>
            </w:pPr>
          </w:p>
          <w:p w14:paraId="2B7F3523" w14:textId="3845ABA8" w:rsidR="00336C08" w:rsidRDefault="00760B31" w:rsidP="00760B31">
            <w:pPr>
              <w:shd w:val="clear" w:color="auto" w:fill="C5E0B3" w:themeFill="accent6" w:themeFillTint="66"/>
              <w:jc w:val="both"/>
              <w:rPr>
                <w:rFonts w:ascii="Garamond" w:hAnsi="Garamond"/>
                <w:color w:val="000000"/>
                <w:sz w:val="22"/>
                <w:szCs w:val="22"/>
              </w:rPr>
            </w:pPr>
            <w:r>
              <w:rPr>
                <w:rFonts w:ascii="Garamond" w:hAnsi="Garamond"/>
                <w:color w:val="000000"/>
                <w:sz w:val="22"/>
                <w:szCs w:val="22"/>
              </w:rPr>
              <w:t xml:space="preserve">4. </w:t>
            </w:r>
            <w:r w:rsidRPr="00760B31">
              <w:rPr>
                <w:rFonts w:ascii="Garamond" w:hAnsi="Garamond"/>
                <w:color w:val="000000"/>
                <w:sz w:val="22"/>
                <w:szCs w:val="22"/>
              </w:rPr>
              <w:t>Nuove assunzioni, e</w:t>
            </w:r>
            <w:r>
              <w:rPr>
                <w:rFonts w:ascii="Garamond" w:hAnsi="Garamond"/>
                <w:color w:val="000000"/>
                <w:sz w:val="22"/>
                <w:szCs w:val="22"/>
              </w:rPr>
              <w:t>s.</w:t>
            </w:r>
            <w:r w:rsidRPr="00760B31">
              <w:rPr>
                <w:rFonts w:ascii="Garamond" w:hAnsi="Garamond"/>
                <w:color w:val="000000"/>
                <w:sz w:val="22"/>
                <w:szCs w:val="22"/>
              </w:rPr>
              <w:t xml:space="preserve"> dai vari progetti PNRR dove è coinvolto personale DIFA</w:t>
            </w:r>
            <w:r>
              <w:rPr>
                <w:rFonts w:ascii="Garamond" w:hAnsi="Garamond"/>
                <w:color w:val="000000"/>
                <w:sz w:val="22"/>
                <w:szCs w:val="22"/>
              </w:rPr>
              <w:t>.</w:t>
            </w:r>
          </w:p>
          <w:p w14:paraId="7217BA5A" w14:textId="7019DEA4" w:rsidR="00760B31" w:rsidRPr="00A551E9" w:rsidRDefault="00760B31" w:rsidP="00760B31">
            <w:pPr>
              <w:shd w:val="clear" w:color="auto" w:fill="C5E0B3" w:themeFill="accent6" w:themeFillTint="66"/>
              <w:jc w:val="both"/>
            </w:pPr>
          </w:p>
        </w:tc>
        <w:tc>
          <w:tcPr>
            <w:tcW w:w="4678" w:type="dxa"/>
            <w:shd w:val="clear" w:color="auto" w:fill="F7CAAC" w:themeFill="accent2" w:themeFillTint="66"/>
          </w:tcPr>
          <w:p w14:paraId="208F32F6" w14:textId="77777777" w:rsidR="00336C08" w:rsidRPr="00353E34" w:rsidRDefault="00336C08" w:rsidP="00336C08">
            <w:pPr>
              <w:jc w:val="both"/>
              <w:rPr>
                <w:rFonts w:ascii="Garamond" w:hAnsi="Garamond"/>
                <w:b/>
                <w:color w:val="000000"/>
                <w:sz w:val="22"/>
                <w:szCs w:val="22"/>
              </w:rPr>
            </w:pPr>
            <w:r w:rsidRPr="00353E34">
              <w:rPr>
                <w:rFonts w:ascii="Garamond" w:hAnsi="Garamond"/>
                <w:i/>
                <w:color w:val="000000"/>
                <w:sz w:val="22"/>
                <w:szCs w:val="22"/>
              </w:rPr>
              <w:lastRenderedPageBreak/>
              <w:t xml:space="preserve">DEBOLEZZE (interne) </w:t>
            </w:r>
            <w:r w:rsidRPr="00353E34">
              <w:rPr>
                <w:rFonts w:ascii="Garamond" w:hAnsi="Garamond"/>
                <w:b/>
                <w:color w:val="000000"/>
                <w:sz w:val="22"/>
                <w:szCs w:val="22"/>
              </w:rPr>
              <w:t>W</w:t>
            </w:r>
          </w:p>
          <w:p w14:paraId="30A2BD8B" w14:textId="77777777" w:rsidR="00336C08" w:rsidRPr="00353E34" w:rsidRDefault="00336C08" w:rsidP="00336C08">
            <w:pPr>
              <w:jc w:val="both"/>
              <w:rPr>
                <w:rFonts w:ascii="Garamond" w:hAnsi="Garamond"/>
                <w:i/>
                <w:color w:val="000000"/>
                <w:sz w:val="22"/>
                <w:szCs w:val="22"/>
              </w:rPr>
            </w:pPr>
            <w:r w:rsidRPr="00353E34">
              <w:rPr>
                <w:rFonts w:ascii="Garamond" w:hAnsi="Garamond"/>
                <w:i/>
                <w:color w:val="000000"/>
                <w:sz w:val="22"/>
                <w:szCs w:val="22"/>
              </w:rPr>
              <w:t>Da rafforzare</w:t>
            </w:r>
          </w:p>
          <w:p w14:paraId="6E4E3D7B" w14:textId="77777777" w:rsidR="00336C08" w:rsidRPr="0047422A" w:rsidRDefault="00336C08" w:rsidP="00336C08">
            <w:pPr>
              <w:jc w:val="both"/>
              <w:rPr>
                <w:rFonts w:ascii="Garamond" w:hAnsi="Garamond"/>
                <w:i/>
                <w:color w:val="000000"/>
                <w:sz w:val="22"/>
                <w:szCs w:val="22"/>
              </w:rPr>
            </w:pPr>
          </w:p>
          <w:p w14:paraId="1619D8D3" w14:textId="63D713F6" w:rsidR="00336C08" w:rsidRPr="00A551E9" w:rsidRDefault="00336C08" w:rsidP="2A856CA8">
            <w:pPr>
              <w:jc w:val="both"/>
            </w:pPr>
            <w:r>
              <w:rPr>
                <w:rFonts w:ascii="Garamond" w:hAnsi="Garamond"/>
                <w:color w:val="000000"/>
                <w:sz w:val="22"/>
                <w:szCs w:val="22"/>
              </w:rPr>
              <w:t xml:space="preserve">1. </w:t>
            </w:r>
            <w:r w:rsidR="00760B31" w:rsidRPr="00760B31">
              <w:rPr>
                <w:rFonts w:ascii="Garamond" w:hAnsi="Garamond"/>
                <w:color w:val="000000"/>
                <w:sz w:val="22"/>
                <w:szCs w:val="22"/>
              </w:rPr>
              <w:t>Numero limitato di attività di ricerca che coinvolgano diversi settori dipartimentali e/o con natura interdisciplinare</w:t>
            </w:r>
            <w:r w:rsidR="00760B31">
              <w:rPr>
                <w:rFonts w:ascii="Garamond" w:hAnsi="Garamond"/>
                <w:color w:val="000000"/>
                <w:sz w:val="22"/>
                <w:szCs w:val="22"/>
              </w:rPr>
              <w:t>.</w:t>
            </w:r>
          </w:p>
        </w:tc>
      </w:tr>
    </w:tbl>
    <w:p w14:paraId="2FEAE6CE" w14:textId="77777777" w:rsidR="007B6B44" w:rsidRPr="00186B7D" w:rsidRDefault="007B6B44" w:rsidP="007B6B44">
      <w:pPr>
        <w:pStyle w:val="Didascalia"/>
        <w:jc w:val="center"/>
        <w:rPr>
          <w:rFonts w:ascii="Garamond" w:hAnsi="Garamond"/>
          <w:i/>
          <w:sz w:val="22"/>
          <w:szCs w:val="22"/>
        </w:rPr>
      </w:pPr>
      <w:r w:rsidRPr="00186B7D">
        <w:rPr>
          <w:rFonts w:ascii="Garamond" w:hAnsi="Garamond"/>
        </w:rPr>
        <w:t>Matrice delle alternative strategiche</w:t>
      </w:r>
    </w:p>
    <w:p w14:paraId="61A53D02" w14:textId="77777777" w:rsidR="000F01C1" w:rsidRPr="00DB17B4" w:rsidRDefault="007B6B44" w:rsidP="007B6B44">
      <w:pPr>
        <w:pStyle w:val="Titolo1"/>
        <w:jc w:val="both"/>
        <w:rPr>
          <w:rFonts w:ascii="Garamond" w:hAnsi="Garamond"/>
          <w:sz w:val="28"/>
          <w:szCs w:val="28"/>
        </w:rPr>
      </w:pPr>
      <w:r>
        <w:rPr>
          <w:rFonts w:ascii="Garamond" w:hAnsi="Garamond"/>
          <w:i/>
          <w:sz w:val="22"/>
          <w:szCs w:val="22"/>
        </w:rPr>
        <w:br w:type="page"/>
      </w:r>
      <w:r w:rsidR="00C60D6C">
        <w:rPr>
          <w:rFonts w:ascii="Garamond" w:hAnsi="Garamond"/>
          <w:sz w:val="28"/>
          <w:szCs w:val="28"/>
        </w:rPr>
        <w:lastRenderedPageBreak/>
        <w:t xml:space="preserve">4. </w:t>
      </w:r>
      <w:r w:rsidR="004C3BD3">
        <w:rPr>
          <w:rFonts w:ascii="Garamond" w:hAnsi="Garamond"/>
          <w:sz w:val="28"/>
          <w:szCs w:val="28"/>
        </w:rPr>
        <w:t>Autovalutazione</w:t>
      </w:r>
    </w:p>
    <w:p w14:paraId="1B225D35" w14:textId="22D6C096" w:rsidR="00DC305F" w:rsidRDefault="00903436" w:rsidP="000B3548">
      <w:pPr>
        <w:ind w:right="424"/>
        <w:jc w:val="both"/>
        <w:rPr>
          <w:rFonts w:ascii="Garamond" w:hAnsi="Garamond"/>
          <w:sz w:val="22"/>
          <w:szCs w:val="22"/>
        </w:rPr>
      </w:pPr>
      <w:r w:rsidRPr="2A856CA8">
        <w:rPr>
          <w:rFonts w:ascii="Garamond" w:hAnsi="Garamond"/>
          <w:color w:val="000000" w:themeColor="text1"/>
          <w:sz w:val="22"/>
          <w:szCs w:val="22"/>
        </w:rPr>
        <w:t xml:space="preserve">L’autovalutazione del dipartimento si basa </w:t>
      </w:r>
      <w:r w:rsidR="00B10BB0" w:rsidRPr="2A856CA8">
        <w:rPr>
          <w:rFonts w:ascii="Garamond" w:hAnsi="Garamond"/>
          <w:color w:val="000000" w:themeColor="text1"/>
          <w:sz w:val="22"/>
          <w:szCs w:val="22"/>
        </w:rPr>
        <w:t xml:space="preserve">su una selezione di dati tratti </w:t>
      </w:r>
      <w:r w:rsidR="00FB7F8A" w:rsidRPr="2A856CA8">
        <w:rPr>
          <w:rFonts w:ascii="Garamond" w:hAnsi="Garamond"/>
          <w:color w:val="000000" w:themeColor="text1"/>
          <w:sz w:val="22"/>
          <w:szCs w:val="22"/>
        </w:rPr>
        <w:t xml:space="preserve">sul </w:t>
      </w:r>
      <w:r w:rsidR="00276027" w:rsidRPr="2A856CA8">
        <w:rPr>
          <w:rFonts w:ascii="Garamond" w:hAnsi="Garamond"/>
          <w:color w:val="000000" w:themeColor="text1"/>
          <w:sz w:val="22"/>
          <w:szCs w:val="22"/>
        </w:rPr>
        <w:t>Rapporto Annuale di Dipartimento 202</w:t>
      </w:r>
      <w:r w:rsidR="00336C08">
        <w:rPr>
          <w:rFonts w:ascii="Garamond" w:hAnsi="Garamond"/>
          <w:color w:val="000000" w:themeColor="text1"/>
          <w:sz w:val="22"/>
          <w:szCs w:val="22"/>
        </w:rPr>
        <w:t>1</w:t>
      </w:r>
      <w:r w:rsidR="00FB7F8A" w:rsidRPr="2A856CA8">
        <w:rPr>
          <w:rFonts w:ascii="Garamond" w:hAnsi="Garamond"/>
          <w:color w:val="000000" w:themeColor="text1"/>
          <w:sz w:val="22"/>
          <w:szCs w:val="22"/>
        </w:rPr>
        <w:t xml:space="preserve"> a cui si fa riferimento per le metriche</w:t>
      </w:r>
      <w:r w:rsidR="00B10BB0" w:rsidRPr="2A856CA8">
        <w:rPr>
          <w:rFonts w:ascii="Garamond" w:hAnsi="Garamond"/>
          <w:color w:val="000000" w:themeColor="text1"/>
          <w:sz w:val="22"/>
          <w:szCs w:val="22"/>
        </w:rPr>
        <w:t xml:space="preserve">. </w:t>
      </w:r>
      <w:r w:rsidR="00DC305F" w:rsidRPr="2A856CA8">
        <w:rPr>
          <w:rFonts w:ascii="Garamond" w:hAnsi="Garamond"/>
          <w:color w:val="000000" w:themeColor="text1"/>
          <w:sz w:val="22"/>
          <w:szCs w:val="22"/>
        </w:rPr>
        <w:t>I dati sono riferiti al personale strutturato.</w:t>
      </w:r>
      <w:r w:rsidR="00DC305F" w:rsidRPr="2A856CA8">
        <w:rPr>
          <w:rFonts w:ascii="Garamond" w:hAnsi="Garamond"/>
          <w:sz w:val="22"/>
          <w:szCs w:val="22"/>
        </w:rPr>
        <w:t xml:space="preserve"> </w:t>
      </w:r>
    </w:p>
    <w:p w14:paraId="34EC053E" w14:textId="4029B9D6" w:rsidR="2A856CA8" w:rsidRDefault="2A856CA8" w:rsidP="2A856CA8">
      <w:pPr>
        <w:ind w:right="424"/>
        <w:jc w:val="both"/>
        <w:rPr>
          <w:rFonts w:ascii="Garamond" w:hAnsi="Garamond"/>
          <w:sz w:val="22"/>
          <w:szCs w:val="22"/>
        </w:rPr>
      </w:pPr>
    </w:p>
    <w:p w14:paraId="45048168" w14:textId="6A657512" w:rsidR="2A856CA8" w:rsidRPr="00336C08" w:rsidRDefault="00336C08" w:rsidP="2A856CA8">
      <w:pPr>
        <w:ind w:right="424"/>
        <w:jc w:val="both"/>
        <w:rPr>
          <w:rFonts w:ascii="Garamond" w:eastAsia="Calibri" w:hAnsi="Garamond" w:cs="Calibri"/>
          <w:i/>
          <w:iCs/>
          <w:color w:val="444444"/>
          <w:sz w:val="22"/>
          <w:szCs w:val="22"/>
        </w:rPr>
      </w:pPr>
      <w:r w:rsidRPr="00336C08">
        <w:rPr>
          <w:rFonts w:ascii="Garamond" w:eastAsia="Calibri" w:hAnsi="Garamond" w:cs="Calibri"/>
          <w:b/>
          <w:i/>
          <w:iCs/>
          <w:color w:val="444444"/>
          <w:sz w:val="22"/>
          <w:szCs w:val="22"/>
        </w:rPr>
        <w:t>Nota metodologica</w:t>
      </w:r>
      <w:r w:rsidR="00A95A57">
        <w:rPr>
          <w:rStyle w:val="Rimandonotaapidipagina"/>
          <w:rFonts w:ascii="Garamond" w:eastAsia="Calibri" w:hAnsi="Garamond" w:cs="Calibri"/>
          <w:b/>
          <w:i/>
          <w:iCs/>
          <w:color w:val="444444"/>
          <w:sz w:val="22"/>
          <w:szCs w:val="22"/>
        </w:rPr>
        <w:footnoteReference w:id="1"/>
      </w:r>
      <w:r w:rsidRPr="00336C08">
        <w:rPr>
          <w:rFonts w:ascii="Garamond" w:eastAsia="Calibri" w:hAnsi="Garamond" w:cs="Calibri"/>
          <w:b/>
          <w:i/>
          <w:iCs/>
          <w:color w:val="444444"/>
          <w:sz w:val="22"/>
          <w:szCs w:val="22"/>
        </w:rPr>
        <w:t xml:space="preserve">. </w:t>
      </w:r>
    </w:p>
    <w:p w14:paraId="105E67D0" w14:textId="397DA4ED" w:rsidR="0007651A" w:rsidRDefault="0007651A" w:rsidP="00903436">
      <w:pPr>
        <w:jc w:val="both"/>
        <w:rPr>
          <w:rFonts w:ascii="Garamond" w:hAnsi="Garamond"/>
          <w:color w:val="000000"/>
          <w:sz w:val="22"/>
          <w:szCs w:val="22"/>
        </w:rPr>
      </w:pPr>
    </w:p>
    <w:tbl>
      <w:tblPr>
        <w:tblStyle w:val="Grigliatabella"/>
        <w:tblW w:w="9641" w:type="dxa"/>
        <w:tblLook w:val="06A0" w:firstRow="1" w:lastRow="0" w:firstColumn="1" w:lastColumn="0" w:noHBand="1" w:noVBand="1"/>
      </w:tblPr>
      <w:tblGrid>
        <w:gridCol w:w="2148"/>
        <w:gridCol w:w="831"/>
        <w:gridCol w:w="1937"/>
        <w:gridCol w:w="810"/>
        <w:gridCol w:w="1048"/>
        <w:gridCol w:w="678"/>
        <w:gridCol w:w="678"/>
        <w:gridCol w:w="672"/>
        <w:gridCol w:w="678"/>
        <w:gridCol w:w="723"/>
      </w:tblGrid>
      <w:tr w:rsidR="00970838" w14:paraId="273F24F6" w14:textId="77777777" w:rsidTr="005B487B">
        <w:trPr>
          <w:trHeight w:val="924"/>
        </w:trPr>
        <w:tc>
          <w:tcPr>
            <w:tcW w:w="0" w:type="auto"/>
            <w:tcBorders>
              <w:top w:val="single" w:sz="8" w:space="0" w:color="C0504D"/>
              <w:left w:val="single" w:sz="8" w:space="0" w:color="C0504D"/>
              <w:bottom w:val="nil"/>
              <w:right w:val="single" w:sz="8" w:space="0" w:color="C0504D"/>
            </w:tcBorders>
            <w:shd w:val="clear" w:color="auto" w:fill="C0504D"/>
            <w:vAlign w:val="center"/>
          </w:tcPr>
          <w:p w14:paraId="7D39547B" w14:textId="54A0C9B3" w:rsidR="2A856CA8" w:rsidRDefault="2A856CA8"/>
        </w:tc>
        <w:tc>
          <w:tcPr>
            <w:tcW w:w="0" w:type="auto"/>
            <w:gridSpan w:val="2"/>
            <w:tcBorders>
              <w:top w:val="single" w:sz="8" w:space="0" w:color="C0504D"/>
              <w:left w:val="single" w:sz="8" w:space="0" w:color="C0504D"/>
              <w:bottom w:val="single" w:sz="8" w:space="0" w:color="C55A11"/>
              <w:right w:val="single" w:sz="8" w:space="0" w:color="C0504D"/>
            </w:tcBorders>
            <w:shd w:val="clear" w:color="auto" w:fill="C0504D"/>
            <w:vAlign w:val="center"/>
          </w:tcPr>
          <w:p w14:paraId="4E8509D9" w14:textId="5475DD14" w:rsidR="2A856CA8" w:rsidRDefault="2A856CA8" w:rsidP="2A856CA8">
            <w:pPr>
              <w:jc w:val="center"/>
            </w:pPr>
            <w:r w:rsidRPr="2A856CA8">
              <w:rPr>
                <w:rFonts w:ascii="Garamond" w:eastAsia="Garamond" w:hAnsi="Garamond" w:cs="Garamond"/>
                <w:b/>
                <w:bCs/>
                <w:color w:val="FFFFFF" w:themeColor="background1"/>
                <w:sz w:val="22"/>
                <w:szCs w:val="22"/>
              </w:rPr>
              <w:t>Indicatore e metrica</w:t>
            </w:r>
          </w:p>
        </w:tc>
        <w:tc>
          <w:tcPr>
            <w:tcW w:w="0" w:type="auto"/>
            <w:tcBorders>
              <w:top w:val="single" w:sz="8" w:space="0" w:color="C0504D"/>
              <w:left w:val="nil"/>
              <w:bottom w:val="nil"/>
              <w:right w:val="single" w:sz="8" w:space="0" w:color="C0504D"/>
            </w:tcBorders>
            <w:shd w:val="clear" w:color="auto" w:fill="C0504D"/>
            <w:vAlign w:val="center"/>
          </w:tcPr>
          <w:p w14:paraId="6A04C022" w14:textId="5BDAD26E" w:rsidR="2A856CA8" w:rsidRDefault="2A856CA8" w:rsidP="2A856CA8">
            <w:pPr>
              <w:jc w:val="center"/>
            </w:pPr>
            <w:r w:rsidRPr="2A856CA8">
              <w:rPr>
                <w:rFonts w:ascii="Garamond" w:eastAsia="Garamond" w:hAnsi="Garamond" w:cs="Garamond"/>
                <w:b/>
                <w:bCs/>
                <w:color w:val="FFF176"/>
                <w:sz w:val="22"/>
                <w:szCs w:val="22"/>
              </w:rPr>
              <w:t>Media 2016-20</w:t>
            </w:r>
          </w:p>
        </w:tc>
        <w:tc>
          <w:tcPr>
            <w:tcW w:w="0" w:type="auto"/>
            <w:tcBorders>
              <w:top w:val="single" w:sz="8" w:space="0" w:color="C0504D"/>
              <w:left w:val="single" w:sz="8" w:space="0" w:color="C0504D"/>
              <w:bottom w:val="nil"/>
              <w:right w:val="single" w:sz="8" w:space="0" w:color="C0504D"/>
            </w:tcBorders>
            <w:shd w:val="clear" w:color="auto" w:fill="C0504D"/>
            <w:vAlign w:val="center"/>
          </w:tcPr>
          <w:p w14:paraId="2342EF92" w14:textId="79155A61" w:rsidR="2A856CA8" w:rsidRDefault="2A856CA8" w:rsidP="2A856CA8">
            <w:pPr>
              <w:jc w:val="center"/>
            </w:pPr>
            <w:r w:rsidRPr="2A856CA8">
              <w:rPr>
                <w:rFonts w:ascii="Garamond" w:eastAsia="Garamond" w:hAnsi="Garamond" w:cs="Garamond"/>
                <w:b/>
                <w:bCs/>
                <w:color w:val="FFF176"/>
                <w:sz w:val="22"/>
                <w:szCs w:val="22"/>
              </w:rPr>
              <w:t>Dev. Standard 2016-20</w:t>
            </w:r>
          </w:p>
        </w:tc>
        <w:tc>
          <w:tcPr>
            <w:tcW w:w="0" w:type="auto"/>
            <w:tcBorders>
              <w:top w:val="single" w:sz="8" w:space="0" w:color="C0504D"/>
              <w:left w:val="single" w:sz="8" w:space="0" w:color="C0504D"/>
              <w:bottom w:val="nil"/>
              <w:right w:val="single" w:sz="8" w:space="0" w:color="C0504D"/>
            </w:tcBorders>
            <w:shd w:val="clear" w:color="auto" w:fill="C0504D"/>
            <w:vAlign w:val="center"/>
          </w:tcPr>
          <w:p w14:paraId="56321840" w14:textId="022646CF" w:rsidR="2A856CA8" w:rsidRDefault="2A856CA8" w:rsidP="2A856CA8">
            <w:pPr>
              <w:jc w:val="center"/>
            </w:pPr>
            <w:r w:rsidRPr="2A856CA8">
              <w:rPr>
                <w:rFonts w:ascii="Garamond" w:eastAsia="Garamond" w:hAnsi="Garamond" w:cs="Garamond"/>
                <w:b/>
                <w:bCs/>
                <w:color w:val="FFFFFF" w:themeColor="background1"/>
                <w:sz w:val="22"/>
                <w:szCs w:val="22"/>
              </w:rPr>
              <w:t>2019</w:t>
            </w:r>
          </w:p>
        </w:tc>
        <w:tc>
          <w:tcPr>
            <w:tcW w:w="0" w:type="auto"/>
            <w:tcBorders>
              <w:top w:val="single" w:sz="8" w:space="0" w:color="C0504D"/>
              <w:left w:val="single" w:sz="8" w:space="0" w:color="C0504D"/>
              <w:bottom w:val="nil"/>
              <w:right w:val="single" w:sz="8" w:space="0" w:color="C0504D"/>
            </w:tcBorders>
            <w:shd w:val="clear" w:color="auto" w:fill="C0504D"/>
            <w:vAlign w:val="center"/>
          </w:tcPr>
          <w:p w14:paraId="37DF8235" w14:textId="685AB36F" w:rsidR="2A856CA8" w:rsidRDefault="2A856CA8" w:rsidP="2A856CA8">
            <w:pPr>
              <w:jc w:val="center"/>
            </w:pPr>
            <w:r w:rsidRPr="2A856CA8">
              <w:rPr>
                <w:rFonts w:ascii="Garamond" w:eastAsia="Garamond" w:hAnsi="Garamond" w:cs="Garamond"/>
                <w:b/>
                <w:bCs/>
                <w:color w:val="FFFFFF" w:themeColor="background1"/>
                <w:sz w:val="22"/>
                <w:szCs w:val="22"/>
              </w:rPr>
              <w:t>2020</w:t>
            </w:r>
          </w:p>
        </w:tc>
        <w:tc>
          <w:tcPr>
            <w:tcW w:w="0" w:type="auto"/>
            <w:tcBorders>
              <w:top w:val="single" w:sz="8" w:space="0" w:color="C0504D"/>
              <w:left w:val="single" w:sz="8" w:space="0" w:color="C0504D"/>
              <w:bottom w:val="nil"/>
              <w:right w:val="single" w:sz="8" w:space="0" w:color="C0504D"/>
            </w:tcBorders>
            <w:shd w:val="clear" w:color="auto" w:fill="C0504D"/>
            <w:vAlign w:val="center"/>
          </w:tcPr>
          <w:p w14:paraId="0B6E750A" w14:textId="02F8687F" w:rsidR="2A856CA8" w:rsidRDefault="2A856CA8" w:rsidP="2A856CA8">
            <w:pPr>
              <w:jc w:val="center"/>
            </w:pPr>
            <w:r w:rsidRPr="2A856CA8">
              <w:rPr>
                <w:rFonts w:ascii="Garamond" w:eastAsia="Garamond" w:hAnsi="Garamond" w:cs="Garamond"/>
                <w:b/>
                <w:bCs/>
                <w:color w:val="B2EBF2"/>
                <w:sz w:val="22"/>
                <w:szCs w:val="22"/>
              </w:rPr>
              <w:t>2021</w:t>
            </w:r>
          </w:p>
        </w:tc>
        <w:tc>
          <w:tcPr>
            <w:tcW w:w="0" w:type="auto"/>
            <w:gridSpan w:val="2"/>
            <w:tcBorders>
              <w:top w:val="nil"/>
              <w:left w:val="single" w:sz="8" w:space="0" w:color="C0504D"/>
              <w:bottom w:val="nil"/>
              <w:right w:val="nil"/>
            </w:tcBorders>
            <w:shd w:val="clear" w:color="auto" w:fill="C0504D"/>
            <w:vAlign w:val="center"/>
          </w:tcPr>
          <w:p w14:paraId="04C1B94E" w14:textId="71365F63" w:rsidR="2A856CA8" w:rsidRDefault="2A856CA8" w:rsidP="2A856CA8">
            <w:pPr>
              <w:jc w:val="center"/>
            </w:pPr>
            <w:r w:rsidRPr="2A856CA8">
              <w:rPr>
                <w:rFonts w:ascii="Garamond" w:eastAsia="Garamond" w:hAnsi="Garamond" w:cs="Garamond"/>
                <w:b/>
                <w:bCs/>
                <w:color w:val="E0E0E0"/>
                <w:sz w:val="22"/>
                <w:szCs w:val="22"/>
              </w:rPr>
              <w:t>Media 2019-21</w:t>
            </w:r>
          </w:p>
        </w:tc>
      </w:tr>
      <w:tr w:rsidR="00970838" w14:paraId="033E51D0" w14:textId="77777777" w:rsidTr="005B487B">
        <w:trPr>
          <w:trHeight w:val="303"/>
        </w:trPr>
        <w:tc>
          <w:tcPr>
            <w:tcW w:w="0" w:type="auto"/>
            <w:tcBorders>
              <w:top w:val="single" w:sz="8" w:space="0" w:color="C55A11"/>
              <w:left w:val="single" w:sz="8" w:space="0" w:color="C55A11"/>
              <w:bottom w:val="single" w:sz="8" w:space="0" w:color="C55A11"/>
              <w:right w:val="single" w:sz="8" w:space="0" w:color="C55A11"/>
            </w:tcBorders>
            <w:vAlign w:val="center"/>
          </w:tcPr>
          <w:p w14:paraId="46F2D296" w14:textId="26B656A8" w:rsidR="2A856CA8" w:rsidRDefault="2A856CA8"/>
        </w:tc>
        <w:tc>
          <w:tcPr>
            <w:tcW w:w="0" w:type="auto"/>
            <w:gridSpan w:val="2"/>
            <w:tcBorders>
              <w:top w:val="single" w:sz="8" w:space="0" w:color="C55A11"/>
              <w:left w:val="single" w:sz="8" w:space="0" w:color="C55A11"/>
              <w:bottom w:val="single" w:sz="8" w:space="0" w:color="C55A11"/>
              <w:right w:val="single" w:sz="8" w:space="0" w:color="C55A11"/>
            </w:tcBorders>
            <w:vAlign w:val="center"/>
          </w:tcPr>
          <w:p w14:paraId="5600603F" w14:textId="604CCFB3" w:rsidR="2A856CA8" w:rsidRDefault="2A856CA8"/>
        </w:tc>
        <w:tc>
          <w:tcPr>
            <w:tcW w:w="0" w:type="auto"/>
            <w:gridSpan w:val="6"/>
            <w:tcBorders>
              <w:top w:val="single" w:sz="8" w:space="0" w:color="C55A11"/>
              <w:left w:val="single" w:sz="8" w:space="0" w:color="C55A11"/>
              <w:bottom w:val="single" w:sz="8" w:space="0" w:color="C55A11"/>
              <w:right w:val="single" w:sz="8" w:space="0" w:color="C55A11"/>
            </w:tcBorders>
            <w:vAlign w:val="center"/>
          </w:tcPr>
          <w:p w14:paraId="4C7F7E23" w14:textId="0A1DDE6B" w:rsidR="2A856CA8" w:rsidRDefault="2A856CA8" w:rsidP="2A856CA8">
            <w:pPr>
              <w:jc w:val="center"/>
            </w:pPr>
            <w:r w:rsidRPr="2A856CA8">
              <w:rPr>
                <w:rFonts w:ascii="Garamond" w:eastAsia="Garamond" w:hAnsi="Garamond" w:cs="Garamond"/>
                <w:color w:val="000000" w:themeColor="text1"/>
                <w:sz w:val="18"/>
                <w:szCs w:val="18"/>
              </w:rPr>
              <w:t>DIFA</w:t>
            </w:r>
          </w:p>
        </w:tc>
        <w:tc>
          <w:tcPr>
            <w:tcW w:w="0" w:type="auto"/>
            <w:tcBorders>
              <w:top w:val="single" w:sz="8" w:space="0" w:color="C55A11"/>
              <w:left w:val="single" w:sz="8" w:space="0" w:color="C55A11"/>
              <w:bottom w:val="single" w:sz="8" w:space="0" w:color="C55A11"/>
              <w:right w:val="single" w:sz="8" w:space="0" w:color="C55A11"/>
            </w:tcBorders>
            <w:vAlign w:val="center"/>
          </w:tcPr>
          <w:p w14:paraId="199F06B5" w14:textId="45425391" w:rsidR="2A856CA8" w:rsidRDefault="2A856CA8" w:rsidP="2A856CA8">
            <w:pPr>
              <w:jc w:val="center"/>
            </w:pPr>
            <w:proofErr w:type="gramStart"/>
            <w:r w:rsidRPr="2A856CA8">
              <w:rPr>
                <w:rFonts w:ascii="Garamond" w:eastAsia="Garamond" w:hAnsi="Garamond" w:cs="Garamond"/>
                <w:color w:val="000000" w:themeColor="text1"/>
                <w:sz w:val="18"/>
                <w:szCs w:val="18"/>
              </w:rPr>
              <w:t>Macro-area</w:t>
            </w:r>
            <w:proofErr w:type="gramEnd"/>
          </w:p>
        </w:tc>
      </w:tr>
      <w:tr w:rsidR="00D44C68" w14:paraId="3AF2C53E" w14:textId="77777777" w:rsidTr="005B487B">
        <w:trPr>
          <w:trHeight w:val="682"/>
        </w:trPr>
        <w:tc>
          <w:tcPr>
            <w:tcW w:w="0" w:type="auto"/>
            <w:vMerge w:val="restart"/>
            <w:tcBorders>
              <w:top w:val="single" w:sz="8" w:space="0" w:color="C55A11"/>
              <w:left w:val="single" w:sz="8" w:space="0" w:color="C55A11"/>
              <w:bottom w:val="single" w:sz="8" w:space="0" w:color="C55A11"/>
              <w:right w:val="single" w:sz="8" w:space="0" w:color="C55A11"/>
            </w:tcBorders>
            <w:shd w:val="clear" w:color="auto" w:fill="DEEAF6" w:themeFill="accent5" w:themeFillTint="33"/>
            <w:vAlign w:val="center"/>
          </w:tcPr>
          <w:p w14:paraId="102ADC6A" w14:textId="5964CA48" w:rsidR="2A856CA8" w:rsidRDefault="2A856CA8" w:rsidP="2A856CA8">
            <w:pPr>
              <w:jc w:val="center"/>
            </w:pPr>
            <w:r w:rsidRPr="2A856CA8">
              <w:rPr>
                <w:rFonts w:ascii="Garamond" w:eastAsia="Garamond" w:hAnsi="Garamond" w:cs="Garamond"/>
                <w:b/>
                <w:bCs/>
                <w:color w:val="000000" w:themeColor="text1"/>
                <w:sz w:val="20"/>
                <w:szCs w:val="20"/>
              </w:rPr>
              <w:t>Bandi</w:t>
            </w:r>
          </w:p>
        </w:tc>
        <w:tc>
          <w:tcPr>
            <w:tcW w:w="0" w:type="auto"/>
            <w:tcBorders>
              <w:top w:val="single" w:sz="8" w:space="0" w:color="C55A11"/>
              <w:left w:val="single" w:sz="8" w:space="0" w:color="C55A11"/>
              <w:bottom w:val="single" w:sz="8" w:space="0" w:color="C55A11"/>
              <w:right w:val="single" w:sz="8" w:space="0" w:color="C55A11"/>
            </w:tcBorders>
            <w:vAlign w:val="center"/>
          </w:tcPr>
          <w:p w14:paraId="7B136DEC" w14:textId="1B59C08F" w:rsidR="2A856CA8" w:rsidRDefault="2A856CA8">
            <w:r w:rsidRPr="2A856CA8">
              <w:rPr>
                <w:rFonts w:ascii="Garamond" w:eastAsia="Garamond" w:hAnsi="Garamond" w:cs="Garamond"/>
                <w:i/>
                <w:iCs/>
                <w:color w:val="000000" w:themeColor="text1"/>
                <w:sz w:val="18"/>
                <w:szCs w:val="18"/>
              </w:rPr>
              <w:t>R.04</w:t>
            </w:r>
          </w:p>
        </w:tc>
        <w:tc>
          <w:tcPr>
            <w:tcW w:w="0" w:type="auto"/>
            <w:tcBorders>
              <w:top w:val="single" w:sz="8" w:space="0" w:color="C55A11"/>
              <w:left w:val="single" w:sz="8" w:space="0" w:color="C55A11"/>
              <w:bottom w:val="single" w:sz="8" w:space="0" w:color="C55A11"/>
              <w:right w:val="single" w:sz="8" w:space="0" w:color="C55A11"/>
            </w:tcBorders>
            <w:vAlign w:val="center"/>
          </w:tcPr>
          <w:p w14:paraId="186D1FAD" w14:textId="38A8C52B" w:rsidR="2A856CA8" w:rsidRDefault="2A856CA8">
            <w:r w:rsidRPr="2A856CA8">
              <w:rPr>
                <w:rFonts w:ascii="Garamond" w:eastAsia="Garamond" w:hAnsi="Garamond" w:cs="Garamond"/>
                <w:i/>
                <w:iCs/>
                <w:color w:val="000000" w:themeColor="text1"/>
                <w:sz w:val="18"/>
                <w:szCs w:val="18"/>
              </w:rPr>
              <w:t>NEOASSUNTI: RESP. PROGETTI (% sul totale)</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15C9F024" w14:textId="0521053D" w:rsidR="2A856CA8" w:rsidRDefault="2A856CA8" w:rsidP="2A856CA8">
            <w:pPr>
              <w:jc w:val="center"/>
            </w:pPr>
            <w:r w:rsidRPr="2A856CA8">
              <w:rPr>
                <w:rFonts w:ascii="Garamond" w:eastAsia="Garamond" w:hAnsi="Garamond" w:cs="Garamond"/>
                <w:color w:val="000000" w:themeColor="text1"/>
                <w:sz w:val="18"/>
                <w:szCs w:val="18"/>
              </w:rPr>
              <w:t>18.2%</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bottom"/>
          </w:tcPr>
          <w:p w14:paraId="736D6AF6" w14:textId="24CA907D" w:rsidR="2A856CA8" w:rsidRDefault="2A856CA8" w:rsidP="0034470B">
            <w:pPr>
              <w:spacing w:after="240"/>
              <w:jc w:val="center"/>
            </w:pPr>
            <w:r w:rsidRPr="2A856CA8">
              <w:rPr>
                <w:rFonts w:ascii="Garamond" w:eastAsia="Garamond" w:hAnsi="Garamond" w:cs="Garamond"/>
                <w:color w:val="000000" w:themeColor="text1"/>
                <w:sz w:val="18"/>
                <w:szCs w:val="18"/>
              </w:rPr>
              <w:t>8.7%</w:t>
            </w:r>
          </w:p>
        </w:tc>
        <w:tc>
          <w:tcPr>
            <w:tcW w:w="0" w:type="auto"/>
            <w:tcBorders>
              <w:top w:val="single" w:sz="8" w:space="0" w:color="C55A11"/>
              <w:left w:val="single" w:sz="8" w:space="0" w:color="C55A11"/>
              <w:bottom w:val="single" w:sz="8" w:space="0" w:color="C55A11"/>
              <w:right w:val="single" w:sz="8" w:space="0" w:color="C55A11"/>
            </w:tcBorders>
            <w:vAlign w:val="center"/>
          </w:tcPr>
          <w:p w14:paraId="2F8E9F79" w14:textId="563F42FB" w:rsidR="2A856CA8" w:rsidRDefault="2A856CA8" w:rsidP="2A856CA8">
            <w:pPr>
              <w:jc w:val="center"/>
            </w:pPr>
            <w:r w:rsidRPr="2A856CA8">
              <w:rPr>
                <w:rFonts w:ascii="Garamond" w:eastAsia="Garamond" w:hAnsi="Garamond" w:cs="Garamond"/>
                <w:color w:val="000000" w:themeColor="text1"/>
                <w:sz w:val="18"/>
                <w:szCs w:val="18"/>
              </w:rPr>
              <w:t>30.0%</w:t>
            </w:r>
          </w:p>
        </w:tc>
        <w:tc>
          <w:tcPr>
            <w:tcW w:w="0" w:type="auto"/>
            <w:tcBorders>
              <w:top w:val="single" w:sz="8" w:space="0" w:color="C55A11"/>
              <w:left w:val="single" w:sz="8" w:space="0" w:color="C55A11"/>
              <w:bottom w:val="single" w:sz="8" w:space="0" w:color="C55A11"/>
              <w:right w:val="single" w:sz="8" w:space="0" w:color="C55A11"/>
            </w:tcBorders>
            <w:vAlign w:val="center"/>
          </w:tcPr>
          <w:p w14:paraId="4CD82C26" w14:textId="1165871F" w:rsidR="2A856CA8" w:rsidRDefault="2A856CA8" w:rsidP="2A856CA8">
            <w:pPr>
              <w:jc w:val="center"/>
            </w:pPr>
            <w:r w:rsidRPr="2A856CA8">
              <w:rPr>
                <w:rFonts w:ascii="Garamond" w:eastAsia="Garamond" w:hAnsi="Garamond" w:cs="Garamond"/>
                <w:color w:val="000000" w:themeColor="text1"/>
                <w:sz w:val="18"/>
                <w:szCs w:val="18"/>
              </w:rPr>
              <w:t>23.7%</w:t>
            </w:r>
          </w:p>
        </w:tc>
        <w:tc>
          <w:tcPr>
            <w:tcW w:w="0" w:type="auto"/>
            <w:tcBorders>
              <w:top w:val="single" w:sz="8" w:space="0" w:color="C55A11"/>
              <w:left w:val="single" w:sz="8" w:space="0" w:color="C55A11"/>
              <w:bottom w:val="single" w:sz="8" w:space="0" w:color="C55A11"/>
              <w:right w:val="single" w:sz="8" w:space="0" w:color="C55A11"/>
            </w:tcBorders>
            <w:shd w:val="clear" w:color="auto" w:fill="B2EBF2"/>
            <w:vAlign w:val="center"/>
          </w:tcPr>
          <w:p w14:paraId="33C72845" w14:textId="370D370A" w:rsidR="2A856CA8" w:rsidRDefault="2A856CA8" w:rsidP="2A856CA8">
            <w:pPr>
              <w:jc w:val="center"/>
            </w:pPr>
            <w:r w:rsidRPr="2A856CA8">
              <w:rPr>
                <w:rFonts w:ascii="Garamond" w:eastAsia="Garamond" w:hAnsi="Garamond" w:cs="Garamond"/>
                <w:b/>
                <w:bCs/>
                <w:color w:val="000000" w:themeColor="text1"/>
                <w:sz w:val="18"/>
                <w:szCs w:val="18"/>
              </w:rPr>
              <w:t>16.2%</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7646DBDF" w14:textId="3AC1B05E" w:rsidR="2A856CA8" w:rsidRDefault="2A856CA8" w:rsidP="2A856CA8">
            <w:pPr>
              <w:jc w:val="center"/>
            </w:pPr>
            <w:r w:rsidRPr="2A856CA8">
              <w:rPr>
                <w:rFonts w:ascii="Garamond" w:eastAsia="Garamond" w:hAnsi="Garamond" w:cs="Garamond"/>
                <w:color w:val="000000" w:themeColor="text1"/>
                <w:sz w:val="18"/>
                <w:szCs w:val="18"/>
              </w:rPr>
              <w:t>23.3%</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178EB1FB" w14:textId="122D43E7" w:rsidR="2A856CA8" w:rsidRDefault="2A856CA8" w:rsidP="2A856CA8">
            <w:pPr>
              <w:jc w:val="center"/>
            </w:pPr>
            <w:r w:rsidRPr="2A856CA8">
              <w:rPr>
                <w:rFonts w:ascii="Garamond" w:eastAsia="Garamond" w:hAnsi="Garamond" w:cs="Garamond"/>
                <w:color w:val="000000" w:themeColor="text1"/>
                <w:sz w:val="18"/>
                <w:szCs w:val="18"/>
              </w:rPr>
              <w:t>24.3%</w:t>
            </w:r>
          </w:p>
        </w:tc>
      </w:tr>
      <w:tr w:rsidR="00D44C68" w14:paraId="0965CF62" w14:textId="77777777" w:rsidTr="005B487B">
        <w:trPr>
          <w:trHeight w:val="408"/>
        </w:trPr>
        <w:tc>
          <w:tcPr>
            <w:tcW w:w="0" w:type="auto"/>
            <w:vMerge/>
            <w:tcBorders>
              <w:left w:val="single" w:sz="0" w:space="0" w:color="C55A11"/>
              <w:bottom w:val="single" w:sz="0" w:space="0" w:color="C55A11"/>
              <w:right w:val="single" w:sz="0" w:space="0" w:color="C55A11"/>
            </w:tcBorders>
            <w:vAlign w:val="center"/>
          </w:tcPr>
          <w:p w14:paraId="3AA18A3B" w14:textId="77777777" w:rsidR="00303AC3" w:rsidRDefault="00303AC3"/>
        </w:tc>
        <w:tc>
          <w:tcPr>
            <w:tcW w:w="0" w:type="auto"/>
            <w:tcBorders>
              <w:top w:val="single" w:sz="8" w:space="0" w:color="C55A11"/>
              <w:left w:val="single" w:sz="8" w:space="0" w:color="C55A11"/>
              <w:bottom w:val="single" w:sz="8" w:space="0" w:color="C55A11"/>
              <w:right w:val="single" w:sz="8" w:space="0" w:color="C55A11"/>
            </w:tcBorders>
            <w:vAlign w:val="center"/>
          </w:tcPr>
          <w:p w14:paraId="07704560" w14:textId="7D4D1170" w:rsidR="2A856CA8" w:rsidRDefault="2A856CA8">
            <w:r w:rsidRPr="2A856CA8">
              <w:rPr>
                <w:rFonts w:ascii="Garamond" w:eastAsia="Garamond" w:hAnsi="Garamond" w:cs="Garamond"/>
                <w:i/>
                <w:iCs/>
                <w:color w:val="000000" w:themeColor="text1"/>
                <w:sz w:val="18"/>
                <w:szCs w:val="18"/>
              </w:rPr>
              <w:t>R.09</w:t>
            </w:r>
          </w:p>
        </w:tc>
        <w:tc>
          <w:tcPr>
            <w:tcW w:w="0" w:type="auto"/>
            <w:tcBorders>
              <w:top w:val="single" w:sz="8" w:space="0" w:color="C55A11"/>
              <w:left w:val="single" w:sz="8" w:space="0" w:color="C55A11"/>
              <w:bottom w:val="single" w:sz="8" w:space="0" w:color="C55A11"/>
              <w:right w:val="single" w:sz="8" w:space="0" w:color="C55A11"/>
            </w:tcBorders>
            <w:vAlign w:val="center"/>
          </w:tcPr>
          <w:p w14:paraId="3CC16E5F" w14:textId="5A02585D" w:rsidR="2A856CA8" w:rsidRDefault="2A856CA8">
            <w:r w:rsidRPr="2A856CA8">
              <w:rPr>
                <w:rFonts w:ascii="Garamond" w:eastAsia="Garamond" w:hAnsi="Garamond" w:cs="Garamond"/>
                <w:i/>
                <w:iCs/>
                <w:color w:val="000000" w:themeColor="text1"/>
                <w:sz w:val="18"/>
                <w:szCs w:val="18"/>
              </w:rPr>
              <w:t>FINANZIAMENTI PROGETTI (Euro pro-capite)</w:t>
            </w:r>
            <w:r w:rsidR="00442EB4">
              <w:rPr>
                <w:rFonts w:ascii="Garamond" w:eastAsia="Garamond" w:hAnsi="Garamond" w:cs="Garamond"/>
                <w:i/>
                <w:iCs/>
                <w:color w:val="000000" w:themeColor="text1"/>
                <w:sz w:val="18"/>
                <w:szCs w:val="18"/>
              </w:rPr>
              <w:t xml:space="preserve"> – AVA 3</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1CC04FFB" w14:textId="6C5573B0" w:rsidR="2A856CA8" w:rsidRDefault="2A856CA8" w:rsidP="2A856CA8">
            <w:pPr>
              <w:jc w:val="center"/>
            </w:pPr>
            <w:r w:rsidRPr="2A856CA8">
              <w:rPr>
                <w:rFonts w:ascii="Garamond" w:eastAsia="Garamond" w:hAnsi="Garamond" w:cs="Garamond"/>
                <w:color w:val="000000" w:themeColor="text1"/>
                <w:sz w:val="18"/>
                <w:szCs w:val="18"/>
              </w:rPr>
              <w:t>35968.4</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40B33BDB" w14:textId="72C1A285" w:rsidR="2A856CA8" w:rsidRDefault="2A856CA8" w:rsidP="2A856CA8">
            <w:pPr>
              <w:jc w:val="center"/>
            </w:pPr>
            <w:r w:rsidRPr="2A856CA8">
              <w:rPr>
                <w:rFonts w:ascii="Garamond" w:eastAsia="Garamond" w:hAnsi="Garamond" w:cs="Garamond"/>
                <w:color w:val="000000" w:themeColor="text1"/>
                <w:sz w:val="18"/>
                <w:szCs w:val="18"/>
              </w:rPr>
              <w:t>23149.7</w:t>
            </w:r>
          </w:p>
        </w:tc>
        <w:tc>
          <w:tcPr>
            <w:tcW w:w="0" w:type="auto"/>
            <w:tcBorders>
              <w:top w:val="single" w:sz="8" w:space="0" w:color="C55A11"/>
              <w:left w:val="single" w:sz="8" w:space="0" w:color="C55A11"/>
              <w:bottom w:val="single" w:sz="8" w:space="0" w:color="C55A11"/>
              <w:right w:val="single" w:sz="8" w:space="0" w:color="C55A11"/>
            </w:tcBorders>
            <w:vAlign w:val="center"/>
          </w:tcPr>
          <w:p w14:paraId="30C2183C" w14:textId="39C2E7FA" w:rsidR="2A856CA8" w:rsidRDefault="2A856CA8" w:rsidP="2A856CA8">
            <w:pPr>
              <w:jc w:val="center"/>
            </w:pPr>
            <w:r w:rsidRPr="2A856CA8">
              <w:rPr>
                <w:rFonts w:ascii="Garamond" w:eastAsia="Garamond" w:hAnsi="Garamond" w:cs="Garamond"/>
                <w:color w:val="000000" w:themeColor="text1"/>
                <w:sz w:val="18"/>
                <w:szCs w:val="18"/>
              </w:rPr>
              <w:t>24774</w:t>
            </w:r>
          </w:p>
        </w:tc>
        <w:tc>
          <w:tcPr>
            <w:tcW w:w="0" w:type="auto"/>
            <w:tcBorders>
              <w:top w:val="single" w:sz="8" w:space="0" w:color="C55A11"/>
              <w:left w:val="single" w:sz="8" w:space="0" w:color="C55A11"/>
              <w:bottom w:val="single" w:sz="8" w:space="0" w:color="C55A11"/>
              <w:right w:val="single" w:sz="8" w:space="0" w:color="C55A11"/>
            </w:tcBorders>
            <w:vAlign w:val="center"/>
          </w:tcPr>
          <w:p w14:paraId="0787050B" w14:textId="03741F2F" w:rsidR="2A856CA8" w:rsidRDefault="2A856CA8" w:rsidP="2A856CA8">
            <w:pPr>
              <w:jc w:val="center"/>
            </w:pPr>
            <w:r w:rsidRPr="2A856CA8">
              <w:rPr>
                <w:rFonts w:ascii="Garamond" w:eastAsia="Garamond" w:hAnsi="Garamond" w:cs="Garamond"/>
                <w:color w:val="000000" w:themeColor="text1"/>
                <w:sz w:val="18"/>
                <w:szCs w:val="18"/>
              </w:rPr>
              <w:t>57176</w:t>
            </w:r>
          </w:p>
        </w:tc>
        <w:tc>
          <w:tcPr>
            <w:tcW w:w="0" w:type="auto"/>
            <w:tcBorders>
              <w:top w:val="single" w:sz="8" w:space="0" w:color="C55A11"/>
              <w:left w:val="single" w:sz="8" w:space="0" w:color="C55A11"/>
              <w:bottom w:val="single" w:sz="8" w:space="0" w:color="C55A11"/>
              <w:right w:val="single" w:sz="8" w:space="0" w:color="C55A11"/>
            </w:tcBorders>
            <w:shd w:val="clear" w:color="auto" w:fill="B2EBF2"/>
            <w:vAlign w:val="center"/>
          </w:tcPr>
          <w:p w14:paraId="4D381E2F" w14:textId="40CDE24A" w:rsidR="2A856CA8" w:rsidRDefault="2A856CA8" w:rsidP="2A856CA8">
            <w:pPr>
              <w:jc w:val="center"/>
            </w:pPr>
            <w:r w:rsidRPr="2A856CA8">
              <w:rPr>
                <w:rFonts w:ascii="Garamond" w:eastAsia="Garamond" w:hAnsi="Garamond" w:cs="Garamond"/>
                <w:b/>
                <w:bCs/>
                <w:color w:val="000000" w:themeColor="text1"/>
                <w:sz w:val="18"/>
                <w:szCs w:val="18"/>
              </w:rPr>
              <w:t>43966</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2240B5CF" w14:textId="7919A49B" w:rsidR="2A856CA8" w:rsidRDefault="2A856CA8" w:rsidP="2A856CA8">
            <w:pPr>
              <w:jc w:val="center"/>
            </w:pPr>
            <w:r w:rsidRPr="2A856CA8">
              <w:rPr>
                <w:rFonts w:ascii="Garamond" w:eastAsia="Garamond" w:hAnsi="Garamond" w:cs="Garamond"/>
                <w:color w:val="000000" w:themeColor="text1"/>
                <w:sz w:val="18"/>
                <w:szCs w:val="18"/>
              </w:rPr>
              <w:t>41972</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32DEAA05" w14:textId="5F1DDD6F" w:rsidR="2A856CA8" w:rsidRDefault="2A856CA8" w:rsidP="2A856CA8">
            <w:pPr>
              <w:jc w:val="center"/>
            </w:pPr>
            <w:r w:rsidRPr="2A856CA8">
              <w:rPr>
                <w:rFonts w:ascii="Garamond" w:eastAsia="Garamond" w:hAnsi="Garamond" w:cs="Garamond"/>
                <w:color w:val="000000" w:themeColor="text1"/>
                <w:sz w:val="18"/>
                <w:szCs w:val="18"/>
              </w:rPr>
              <w:t>28689</w:t>
            </w:r>
          </w:p>
        </w:tc>
      </w:tr>
      <w:tr w:rsidR="00D44C68" w14:paraId="1DBC4A5D" w14:textId="77777777" w:rsidTr="005B487B">
        <w:trPr>
          <w:trHeight w:val="785"/>
        </w:trPr>
        <w:tc>
          <w:tcPr>
            <w:tcW w:w="0" w:type="auto"/>
            <w:vMerge w:val="restart"/>
            <w:tcBorders>
              <w:top w:val="single" w:sz="8" w:space="0" w:color="C55A11"/>
              <w:left w:val="single" w:sz="8" w:space="0" w:color="C55A11"/>
              <w:bottom w:val="single" w:sz="8" w:space="0" w:color="C55A11"/>
              <w:right w:val="single" w:sz="8" w:space="0" w:color="C55A11"/>
            </w:tcBorders>
            <w:shd w:val="clear" w:color="auto" w:fill="FFF2CC" w:themeFill="accent4" w:themeFillTint="33"/>
            <w:vAlign w:val="center"/>
          </w:tcPr>
          <w:p w14:paraId="4855AF45" w14:textId="4DF8367A" w:rsidR="2A856CA8" w:rsidRDefault="2A856CA8" w:rsidP="00C63716">
            <w:pPr>
              <w:jc w:val="center"/>
            </w:pPr>
            <w:r w:rsidRPr="2A856CA8">
              <w:rPr>
                <w:rFonts w:ascii="Garamond" w:eastAsia="Garamond" w:hAnsi="Garamond" w:cs="Garamond"/>
                <w:b/>
                <w:bCs/>
                <w:color w:val="000000" w:themeColor="text1"/>
                <w:sz w:val="20"/>
                <w:szCs w:val="20"/>
              </w:rPr>
              <w:t>Internazion</w:t>
            </w:r>
            <w:r w:rsidR="00D44C68">
              <w:rPr>
                <w:rFonts w:ascii="Garamond" w:eastAsia="Garamond" w:hAnsi="Garamond" w:cs="Garamond"/>
                <w:b/>
                <w:bCs/>
                <w:color w:val="000000" w:themeColor="text1"/>
                <w:sz w:val="20"/>
                <w:szCs w:val="20"/>
              </w:rPr>
              <w:t>alizzazione</w:t>
            </w:r>
          </w:p>
        </w:tc>
        <w:tc>
          <w:tcPr>
            <w:tcW w:w="0" w:type="auto"/>
            <w:tcBorders>
              <w:top w:val="single" w:sz="8" w:space="0" w:color="C55A11"/>
              <w:left w:val="single" w:sz="8" w:space="0" w:color="C55A11"/>
              <w:bottom w:val="single" w:sz="8" w:space="0" w:color="C55A11"/>
              <w:right w:val="single" w:sz="8" w:space="0" w:color="C55A11"/>
            </w:tcBorders>
            <w:vAlign w:val="center"/>
          </w:tcPr>
          <w:p w14:paraId="2995639D" w14:textId="2C242CA4" w:rsidR="2A856CA8" w:rsidRDefault="2A856CA8">
            <w:r w:rsidRPr="2A856CA8">
              <w:rPr>
                <w:rFonts w:ascii="Garamond" w:eastAsia="Garamond" w:hAnsi="Garamond" w:cs="Garamond"/>
                <w:i/>
                <w:iCs/>
                <w:color w:val="000000" w:themeColor="text1"/>
                <w:sz w:val="18"/>
                <w:szCs w:val="18"/>
              </w:rPr>
              <w:t>F. 15</w:t>
            </w:r>
          </w:p>
        </w:tc>
        <w:tc>
          <w:tcPr>
            <w:tcW w:w="0" w:type="auto"/>
            <w:tcBorders>
              <w:top w:val="single" w:sz="8" w:space="0" w:color="C55A11"/>
              <w:left w:val="single" w:sz="8" w:space="0" w:color="C55A11"/>
              <w:bottom w:val="single" w:sz="8" w:space="0" w:color="C55A11"/>
              <w:right w:val="single" w:sz="8" w:space="0" w:color="C55A11"/>
            </w:tcBorders>
            <w:vAlign w:val="center"/>
          </w:tcPr>
          <w:p w14:paraId="6441EF7F" w14:textId="345A6DE5" w:rsidR="2A856CA8" w:rsidRDefault="2A856CA8">
            <w:r w:rsidRPr="2A856CA8">
              <w:rPr>
                <w:rFonts w:ascii="Garamond" w:eastAsia="Garamond" w:hAnsi="Garamond" w:cs="Garamond"/>
                <w:i/>
                <w:iCs/>
                <w:color w:val="000000" w:themeColor="text1"/>
                <w:sz w:val="18"/>
                <w:szCs w:val="18"/>
              </w:rPr>
              <w:t>VISITING PROFESSOR (numero, applicativo visiting)</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7569772A" w14:textId="07D7DD38" w:rsidR="2A856CA8" w:rsidRDefault="2A856CA8" w:rsidP="2A856CA8">
            <w:pPr>
              <w:jc w:val="center"/>
            </w:pPr>
            <w:r w:rsidRPr="2A856CA8">
              <w:rPr>
                <w:rFonts w:ascii="Garamond" w:eastAsia="Garamond" w:hAnsi="Garamond" w:cs="Garamond"/>
                <w:color w:val="000000" w:themeColor="text1"/>
                <w:sz w:val="18"/>
                <w:szCs w:val="18"/>
              </w:rPr>
              <w:t>-</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bottom"/>
          </w:tcPr>
          <w:p w14:paraId="44C612BD" w14:textId="0950B2A3" w:rsidR="2A856CA8" w:rsidRDefault="2A856CA8" w:rsidP="2A856CA8">
            <w:pPr>
              <w:jc w:val="center"/>
            </w:pPr>
            <w:r w:rsidRPr="2A856CA8">
              <w:rPr>
                <w:rFonts w:ascii="Garamond" w:eastAsia="Garamond" w:hAnsi="Garamond" w:cs="Garamond"/>
                <w:color w:val="000000" w:themeColor="text1"/>
                <w:sz w:val="18"/>
                <w:szCs w:val="18"/>
              </w:rPr>
              <w:t>-</w:t>
            </w:r>
          </w:p>
        </w:tc>
        <w:tc>
          <w:tcPr>
            <w:tcW w:w="0" w:type="auto"/>
            <w:tcBorders>
              <w:top w:val="single" w:sz="8" w:space="0" w:color="C55A11"/>
              <w:left w:val="single" w:sz="8" w:space="0" w:color="C55A11"/>
              <w:bottom w:val="single" w:sz="8" w:space="0" w:color="C55A11"/>
              <w:right w:val="single" w:sz="8" w:space="0" w:color="C55A11"/>
            </w:tcBorders>
            <w:vAlign w:val="center"/>
          </w:tcPr>
          <w:p w14:paraId="71B1C640" w14:textId="180455DE" w:rsidR="2A856CA8" w:rsidRDefault="2A856CA8" w:rsidP="2A856CA8">
            <w:pPr>
              <w:jc w:val="center"/>
            </w:pPr>
            <w:r w:rsidRPr="2A856CA8">
              <w:rPr>
                <w:rFonts w:ascii="Garamond" w:eastAsia="Garamond" w:hAnsi="Garamond" w:cs="Garamond"/>
                <w:color w:val="000000" w:themeColor="text1"/>
                <w:sz w:val="18"/>
                <w:szCs w:val="18"/>
              </w:rPr>
              <w:t>56</w:t>
            </w:r>
          </w:p>
        </w:tc>
        <w:tc>
          <w:tcPr>
            <w:tcW w:w="0" w:type="auto"/>
            <w:tcBorders>
              <w:top w:val="single" w:sz="8" w:space="0" w:color="C55A11"/>
              <w:left w:val="single" w:sz="8" w:space="0" w:color="C55A11"/>
              <w:bottom w:val="single" w:sz="8" w:space="0" w:color="C55A11"/>
              <w:right w:val="single" w:sz="8" w:space="0" w:color="C55A11"/>
            </w:tcBorders>
            <w:vAlign w:val="center"/>
          </w:tcPr>
          <w:p w14:paraId="4940A86A" w14:textId="73E2E337" w:rsidR="2A856CA8" w:rsidRDefault="2A856CA8" w:rsidP="2A856CA8">
            <w:pPr>
              <w:jc w:val="center"/>
            </w:pPr>
            <w:r w:rsidRPr="2A856CA8">
              <w:rPr>
                <w:rFonts w:ascii="Garamond" w:eastAsia="Garamond" w:hAnsi="Garamond" w:cs="Garamond"/>
                <w:color w:val="000000" w:themeColor="text1"/>
                <w:sz w:val="18"/>
                <w:szCs w:val="18"/>
              </w:rPr>
              <w:t>4</w:t>
            </w:r>
          </w:p>
        </w:tc>
        <w:tc>
          <w:tcPr>
            <w:tcW w:w="0" w:type="auto"/>
            <w:tcBorders>
              <w:top w:val="single" w:sz="8" w:space="0" w:color="C55A11"/>
              <w:left w:val="single" w:sz="8" w:space="0" w:color="C55A11"/>
              <w:bottom w:val="single" w:sz="8" w:space="0" w:color="C55A11"/>
              <w:right w:val="single" w:sz="8" w:space="0" w:color="C55A11"/>
            </w:tcBorders>
            <w:shd w:val="clear" w:color="auto" w:fill="B2EBF2"/>
            <w:vAlign w:val="center"/>
          </w:tcPr>
          <w:p w14:paraId="06186336" w14:textId="07F0C942" w:rsidR="2A856CA8" w:rsidRDefault="2A856CA8" w:rsidP="2A856CA8">
            <w:pPr>
              <w:jc w:val="center"/>
            </w:pPr>
            <w:r w:rsidRPr="2A856CA8">
              <w:rPr>
                <w:rFonts w:ascii="Garamond" w:eastAsia="Garamond" w:hAnsi="Garamond" w:cs="Garamond"/>
                <w:b/>
                <w:bCs/>
                <w:color w:val="000000" w:themeColor="text1"/>
                <w:sz w:val="18"/>
                <w:szCs w:val="18"/>
              </w:rPr>
              <w:t>11</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7AF23CDB" w14:textId="7DEFCA21" w:rsidR="2A856CA8" w:rsidRDefault="2A856CA8" w:rsidP="2A856CA8">
            <w:pPr>
              <w:jc w:val="center"/>
            </w:pPr>
            <w:r w:rsidRPr="2A856CA8">
              <w:rPr>
                <w:rFonts w:ascii="Garamond" w:eastAsia="Garamond" w:hAnsi="Garamond" w:cs="Garamond"/>
                <w:color w:val="000000" w:themeColor="text1"/>
                <w:sz w:val="18"/>
                <w:szCs w:val="18"/>
              </w:rPr>
              <w:t>24</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24216020" w14:textId="14C4BEE1" w:rsidR="2A856CA8" w:rsidRDefault="2A856CA8" w:rsidP="2A856CA8">
            <w:pPr>
              <w:jc w:val="center"/>
            </w:pPr>
            <w:r w:rsidRPr="2A856CA8">
              <w:rPr>
                <w:rFonts w:ascii="Garamond" w:eastAsia="Garamond" w:hAnsi="Garamond" w:cs="Garamond"/>
                <w:color w:val="000000" w:themeColor="text1"/>
                <w:sz w:val="18"/>
                <w:szCs w:val="18"/>
              </w:rPr>
              <w:t>-</w:t>
            </w:r>
          </w:p>
        </w:tc>
      </w:tr>
      <w:tr w:rsidR="00D44C68" w14:paraId="16AF6D05" w14:textId="77777777" w:rsidTr="005B487B">
        <w:trPr>
          <w:trHeight w:val="700"/>
        </w:trPr>
        <w:tc>
          <w:tcPr>
            <w:tcW w:w="0" w:type="auto"/>
            <w:vMerge/>
            <w:tcBorders>
              <w:left w:val="single" w:sz="0" w:space="0" w:color="C55A11"/>
              <w:bottom w:val="single" w:sz="0" w:space="0" w:color="C55A11"/>
              <w:right w:val="single" w:sz="0" w:space="0" w:color="C55A11"/>
            </w:tcBorders>
            <w:vAlign w:val="center"/>
          </w:tcPr>
          <w:p w14:paraId="3F8C2064" w14:textId="77777777" w:rsidR="00303AC3" w:rsidRDefault="00303AC3"/>
        </w:tc>
        <w:tc>
          <w:tcPr>
            <w:tcW w:w="0" w:type="auto"/>
            <w:vMerge w:val="restart"/>
            <w:tcBorders>
              <w:top w:val="single" w:sz="8" w:space="0" w:color="C55A11"/>
              <w:left w:val="single" w:sz="8" w:space="0" w:color="C55A11"/>
              <w:bottom w:val="single" w:sz="8" w:space="0" w:color="C55A11"/>
              <w:right w:val="single" w:sz="8" w:space="0" w:color="C55A11"/>
            </w:tcBorders>
            <w:vAlign w:val="center"/>
          </w:tcPr>
          <w:p w14:paraId="514F43F1" w14:textId="3C3B63A3" w:rsidR="2A856CA8" w:rsidRPr="00336C08" w:rsidRDefault="2A856CA8">
            <w:pPr>
              <w:rPr>
                <w:lang w:val="en-GB"/>
              </w:rPr>
            </w:pPr>
            <w:r w:rsidRPr="00336C08">
              <w:rPr>
                <w:rFonts w:ascii="Garamond" w:eastAsia="Garamond" w:hAnsi="Garamond" w:cs="Garamond"/>
                <w:i/>
                <w:iCs/>
                <w:color w:val="000000" w:themeColor="text1"/>
                <w:sz w:val="18"/>
                <w:szCs w:val="18"/>
                <w:lang w:val="en-GB"/>
              </w:rPr>
              <w:t>QS World University Rankings by Subject</w:t>
            </w:r>
          </w:p>
        </w:tc>
        <w:tc>
          <w:tcPr>
            <w:tcW w:w="0" w:type="auto"/>
            <w:tcBorders>
              <w:top w:val="single" w:sz="8" w:space="0" w:color="C55A11"/>
              <w:left w:val="single" w:sz="8" w:space="0" w:color="C55A11"/>
              <w:bottom w:val="single" w:sz="8" w:space="0" w:color="C55A11"/>
              <w:right w:val="single" w:sz="8" w:space="0" w:color="C55A11"/>
            </w:tcBorders>
          </w:tcPr>
          <w:p w14:paraId="3F0026B9" w14:textId="31E43EBD" w:rsidR="2A856CA8" w:rsidRPr="00336C08" w:rsidRDefault="2A856CA8" w:rsidP="00C63716">
            <w:pPr>
              <w:rPr>
                <w:rFonts w:ascii="Garamond" w:eastAsia="Garamond" w:hAnsi="Garamond" w:cs="Garamond"/>
                <w:i/>
                <w:iCs/>
                <w:color w:val="000000" w:themeColor="text1"/>
                <w:sz w:val="18"/>
                <w:szCs w:val="18"/>
                <w:lang w:val="en-GB"/>
              </w:rPr>
            </w:pPr>
            <w:r w:rsidRPr="00336C08">
              <w:rPr>
                <w:rFonts w:ascii="Garamond" w:eastAsia="Garamond" w:hAnsi="Garamond" w:cs="Garamond"/>
                <w:i/>
                <w:iCs/>
                <w:color w:val="000000" w:themeColor="text1"/>
                <w:sz w:val="18"/>
                <w:szCs w:val="18"/>
                <w:lang w:val="en-GB"/>
              </w:rPr>
              <w:t xml:space="preserve">QS Physics and astronomy </w:t>
            </w:r>
            <w:r w:rsidRPr="00336C08">
              <w:rPr>
                <w:lang w:val="en-GB"/>
              </w:rPr>
              <w:br/>
            </w:r>
            <w:r w:rsidRPr="00336C08">
              <w:rPr>
                <w:rFonts w:ascii="Garamond" w:eastAsia="Garamond" w:hAnsi="Garamond" w:cs="Garamond"/>
                <w:i/>
                <w:iCs/>
                <w:color w:val="000000" w:themeColor="text1"/>
                <w:sz w:val="18"/>
                <w:szCs w:val="18"/>
                <w:lang w:val="en-GB"/>
              </w:rPr>
              <w:t xml:space="preserve">Ranking UNIBO: </w:t>
            </w:r>
            <w:proofErr w:type="spellStart"/>
            <w:r w:rsidRPr="00336C08">
              <w:rPr>
                <w:rFonts w:ascii="Garamond" w:eastAsia="Garamond" w:hAnsi="Garamond" w:cs="Garamond"/>
                <w:i/>
                <w:iCs/>
                <w:color w:val="000000" w:themeColor="text1"/>
                <w:sz w:val="18"/>
                <w:szCs w:val="18"/>
                <w:lang w:val="en-GB"/>
              </w:rPr>
              <w:t>apporto</w:t>
            </w:r>
            <w:proofErr w:type="spellEnd"/>
            <w:r w:rsidRPr="00336C08">
              <w:rPr>
                <w:rFonts w:ascii="Garamond" w:eastAsia="Garamond" w:hAnsi="Garamond" w:cs="Garamond"/>
                <w:i/>
                <w:iCs/>
                <w:color w:val="000000" w:themeColor="text1"/>
                <w:sz w:val="18"/>
                <w:szCs w:val="18"/>
                <w:lang w:val="en-GB"/>
              </w:rPr>
              <w:t xml:space="preserve"> DIFA – </w:t>
            </w:r>
            <w:proofErr w:type="spellStart"/>
            <w:r w:rsidRPr="00336C08">
              <w:rPr>
                <w:rFonts w:ascii="Garamond" w:eastAsia="Garamond" w:hAnsi="Garamond" w:cs="Garamond"/>
                <w:i/>
                <w:iCs/>
                <w:color w:val="000000" w:themeColor="text1"/>
                <w:sz w:val="18"/>
                <w:szCs w:val="18"/>
                <w:lang w:val="en-GB"/>
              </w:rPr>
              <w:t>Prevalente</w:t>
            </w:r>
            <w:proofErr w:type="spellEnd"/>
            <w:r w:rsidRPr="00336C08">
              <w:rPr>
                <w:rFonts w:ascii="Garamond" w:eastAsia="Garamond" w:hAnsi="Garamond" w:cs="Garamond"/>
                <w:i/>
                <w:iCs/>
                <w:color w:val="000000" w:themeColor="text1"/>
                <w:sz w:val="18"/>
                <w:szCs w:val="18"/>
                <w:lang w:val="en-GB"/>
              </w:rPr>
              <w:t xml:space="preserve"> 92%</w:t>
            </w:r>
            <w:r w:rsidRPr="00336C08">
              <w:rPr>
                <w:lang w:val="en-GB"/>
              </w:rPr>
              <w:br/>
            </w:r>
            <w:r w:rsidRPr="00336C08">
              <w:rPr>
                <w:rFonts w:ascii="Garamond" w:eastAsia="Garamond" w:hAnsi="Garamond" w:cs="Garamond"/>
                <w:i/>
                <w:iCs/>
                <w:color w:val="000000" w:themeColor="text1"/>
                <w:sz w:val="18"/>
                <w:szCs w:val="18"/>
                <w:lang w:val="en-GB"/>
              </w:rPr>
              <w:t xml:space="preserve"> </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6E473DD5" w14:textId="214FA449" w:rsidR="2A856CA8" w:rsidRDefault="2A856CA8" w:rsidP="2A856CA8">
            <w:pPr>
              <w:jc w:val="center"/>
            </w:pPr>
            <w:r w:rsidRPr="2A856CA8">
              <w:rPr>
                <w:rFonts w:ascii="Garamond" w:eastAsia="Garamond" w:hAnsi="Garamond" w:cs="Garamond"/>
                <w:color w:val="000000" w:themeColor="text1"/>
                <w:sz w:val="18"/>
                <w:szCs w:val="18"/>
              </w:rPr>
              <w:t>-</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24B4F6AC" w14:textId="3BFABA4E" w:rsidR="2A856CA8" w:rsidRDefault="2A856CA8" w:rsidP="2A856CA8">
            <w:pPr>
              <w:jc w:val="center"/>
            </w:pPr>
            <w:r w:rsidRPr="2A856CA8">
              <w:rPr>
                <w:rFonts w:ascii="Garamond" w:eastAsia="Garamond" w:hAnsi="Garamond" w:cs="Garamond"/>
                <w:color w:val="000000" w:themeColor="text1"/>
                <w:sz w:val="18"/>
                <w:szCs w:val="18"/>
              </w:rPr>
              <w:t>-</w:t>
            </w:r>
          </w:p>
        </w:tc>
        <w:tc>
          <w:tcPr>
            <w:tcW w:w="0" w:type="auto"/>
            <w:tcBorders>
              <w:top w:val="single" w:sz="8" w:space="0" w:color="C55A11"/>
              <w:left w:val="single" w:sz="8" w:space="0" w:color="C55A11"/>
              <w:bottom w:val="single" w:sz="8" w:space="0" w:color="C55A11"/>
              <w:right w:val="single" w:sz="8" w:space="0" w:color="C55A11"/>
            </w:tcBorders>
          </w:tcPr>
          <w:p w14:paraId="16387C06" w14:textId="41A6BDFF" w:rsidR="2A856CA8" w:rsidRDefault="2A856CA8" w:rsidP="2A856CA8">
            <w:pPr>
              <w:jc w:val="center"/>
            </w:pPr>
            <w:r w:rsidRPr="2A856CA8">
              <w:rPr>
                <w:rFonts w:ascii="Garamond" w:eastAsia="Garamond" w:hAnsi="Garamond" w:cs="Garamond"/>
                <w:color w:val="000000" w:themeColor="text1"/>
                <w:sz w:val="18"/>
                <w:szCs w:val="18"/>
              </w:rPr>
              <w:t>51-100</w:t>
            </w:r>
            <w:r>
              <w:br/>
            </w:r>
            <w:r w:rsidRPr="2A856CA8">
              <w:rPr>
                <w:rFonts w:ascii="Garamond" w:eastAsia="Garamond" w:hAnsi="Garamond" w:cs="Garamond"/>
                <w:color w:val="000000" w:themeColor="text1"/>
                <w:sz w:val="18"/>
                <w:szCs w:val="18"/>
              </w:rPr>
              <w:t xml:space="preserve"> (QS 2020)</w:t>
            </w:r>
            <w:r>
              <w:br/>
            </w:r>
            <w:r w:rsidRPr="2A856CA8">
              <w:rPr>
                <w:rFonts w:ascii="Garamond" w:eastAsia="Garamond" w:hAnsi="Garamond" w:cs="Garamond"/>
                <w:color w:val="000000" w:themeColor="text1"/>
                <w:sz w:val="18"/>
                <w:szCs w:val="18"/>
              </w:rPr>
              <w:t xml:space="preserve"> </w:t>
            </w:r>
          </w:p>
        </w:tc>
        <w:tc>
          <w:tcPr>
            <w:tcW w:w="0" w:type="auto"/>
            <w:tcBorders>
              <w:top w:val="single" w:sz="8" w:space="0" w:color="C55A11"/>
              <w:left w:val="single" w:sz="8" w:space="0" w:color="C55A11"/>
              <w:bottom w:val="single" w:sz="8" w:space="0" w:color="C55A11"/>
              <w:right w:val="single" w:sz="8" w:space="0" w:color="C55A11"/>
            </w:tcBorders>
          </w:tcPr>
          <w:p w14:paraId="19F7C6DE" w14:textId="0ABC1B8D" w:rsidR="2A856CA8" w:rsidRDefault="2A856CA8" w:rsidP="2A856CA8">
            <w:pPr>
              <w:jc w:val="center"/>
            </w:pPr>
            <w:r w:rsidRPr="2A856CA8">
              <w:rPr>
                <w:rFonts w:ascii="Garamond" w:eastAsia="Garamond" w:hAnsi="Garamond" w:cs="Garamond"/>
                <w:color w:val="000000" w:themeColor="text1"/>
                <w:sz w:val="18"/>
                <w:szCs w:val="18"/>
              </w:rPr>
              <w:t>96</w:t>
            </w:r>
            <w:r>
              <w:br/>
            </w:r>
            <w:r w:rsidRPr="2A856CA8">
              <w:rPr>
                <w:rFonts w:ascii="Garamond" w:eastAsia="Garamond" w:hAnsi="Garamond" w:cs="Garamond"/>
                <w:color w:val="000000" w:themeColor="text1"/>
                <w:sz w:val="18"/>
                <w:szCs w:val="18"/>
              </w:rPr>
              <w:t xml:space="preserve"> (QS 2021)</w:t>
            </w:r>
            <w:r>
              <w:br/>
            </w:r>
            <w:r w:rsidRPr="2A856CA8">
              <w:rPr>
                <w:rFonts w:ascii="Garamond" w:eastAsia="Garamond" w:hAnsi="Garamond" w:cs="Garamond"/>
                <w:color w:val="000000" w:themeColor="text1"/>
                <w:sz w:val="18"/>
                <w:szCs w:val="18"/>
              </w:rPr>
              <w:t xml:space="preserve"> </w:t>
            </w:r>
          </w:p>
        </w:tc>
        <w:tc>
          <w:tcPr>
            <w:tcW w:w="0" w:type="auto"/>
            <w:tcBorders>
              <w:top w:val="single" w:sz="8" w:space="0" w:color="C55A11"/>
              <w:left w:val="single" w:sz="8" w:space="0" w:color="C55A11"/>
              <w:bottom w:val="single" w:sz="8" w:space="0" w:color="C55A11"/>
              <w:right w:val="single" w:sz="8" w:space="0" w:color="C55A11"/>
            </w:tcBorders>
            <w:shd w:val="clear" w:color="auto" w:fill="B2EBF2"/>
          </w:tcPr>
          <w:p w14:paraId="12834153" w14:textId="0F010F67" w:rsidR="2A856CA8" w:rsidRDefault="2A856CA8" w:rsidP="2A856CA8">
            <w:pPr>
              <w:jc w:val="center"/>
            </w:pPr>
            <w:r w:rsidRPr="2A856CA8">
              <w:rPr>
                <w:rFonts w:ascii="Garamond" w:eastAsia="Garamond" w:hAnsi="Garamond" w:cs="Garamond"/>
                <w:b/>
                <w:bCs/>
                <w:color w:val="000000" w:themeColor="text1"/>
                <w:sz w:val="18"/>
                <w:szCs w:val="18"/>
              </w:rPr>
              <w:t>87=</w:t>
            </w:r>
            <w:r>
              <w:br/>
            </w:r>
            <w:r w:rsidRPr="2A856CA8">
              <w:rPr>
                <w:rFonts w:ascii="Garamond" w:eastAsia="Garamond" w:hAnsi="Garamond" w:cs="Garamond"/>
                <w:b/>
                <w:bCs/>
                <w:color w:val="000000" w:themeColor="text1"/>
                <w:sz w:val="18"/>
                <w:szCs w:val="18"/>
              </w:rPr>
              <w:t xml:space="preserve"> (QS 2022)</w:t>
            </w:r>
            <w:r>
              <w:br/>
            </w:r>
            <w:r w:rsidRPr="2A856CA8">
              <w:rPr>
                <w:rFonts w:ascii="Garamond" w:eastAsia="Garamond" w:hAnsi="Garamond" w:cs="Garamond"/>
                <w:b/>
                <w:bCs/>
                <w:color w:val="000000" w:themeColor="text1"/>
                <w:sz w:val="18"/>
                <w:szCs w:val="18"/>
              </w:rPr>
              <w:t xml:space="preserve"> </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1A15CDDF" w14:textId="13E6605B" w:rsidR="2A856CA8" w:rsidRDefault="2A856CA8" w:rsidP="2A856CA8">
            <w:pPr>
              <w:jc w:val="center"/>
            </w:pPr>
            <w:r w:rsidRPr="2A856CA8">
              <w:rPr>
                <w:rFonts w:ascii="Garamond" w:eastAsia="Garamond" w:hAnsi="Garamond" w:cs="Garamond"/>
                <w:color w:val="000000" w:themeColor="text1"/>
                <w:sz w:val="18"/>
                <w:szCs w:val="18"/>
              </w:rPr>
              <w:t>-</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16AF94B8" w14:textId="249621F4" w:rsidR="2A856CA8" w:rsidRDefault="2A856CA8" w:rsidP="2A856CA8">
            <w:pPr>
              <w:jc w:val="center"/>
            </w:pPr>
            <w:r w:rsidRPr="2A856CA8">
              <w:rPr>
                <w:rFonts w:ascii="Garamond" w:eastAsia="Garamond" w:hAnsi="Garamond" w:cs="Garamond"/>
                <w:color w:val="000000" w:themeColor="text1"/>
                <w:sz w:val="18"/>
                <w:szCs w:val="18"/>
              </w:rPr>
              <w:t>-</w:t>
            </w:r>
          </w:p>
        </w:tc>
      </w:tr>
      <w:tr w:rsidR="00D44C68" w14:paraId="6C9C81CF" w14:textId="77777777" w:rsidTr="005B487B">
        <w:trPr>
          <w:trHeight w:val="795"/>
        </w:trPr>
        <w:tc>
          <w:tcPr>
            <w:tcW w:w="0" w:type="auto"/>
            <w:vMerge/>
            <w:tcBorders>
              <w:left w:val="single" w:sz="0" w:space="0" w:color="C55A11"/>
              <w:bottom w:val="single" w:sz="0" w:space="0" w:color="C55A11"/>
              <w:right w:val="single" w:sz="0" w:space="0" w:color="C55A11"/>
            </w:tcBorders>
            <w:vAlign w:val="center"/>
          </w:tcPr>
          <w:p w14:paraId="5351EBA1" w14:textId="77777777" w:rsidR="00303AC3" w:rsidRDefault="00303AC3"/>
        </w:tc>
        <w:tc>
          <w:tcPr>
            <w:tcW w:w="0" w:type="auto"/>
            <w:vMerge/>
            <w:tcBorders>
              <w:left w:val="single" w:sz="0" w:space="0" w:color="C55A11"/>
              <w:bottom w:val="single" w:sz="0" w:space="0" w:color="C55A11"/>
              <w:right w:val="single" w:sz="0" w:space="0" w:color="C55A11"/>
            </w:tcBorders>
            <w:vAlign w:val="center"/>
          </w:tcPr>
          <w:p w14:paraId="2297D965" w14:textId="77777777" w:rsidR="00303AC3" w:rsidRDefault="00303AC3"/>
        </w:tc>
        <w:tc>
          <w:tcPr>
            <w:tcW w:w="0" w:type="auto"/>
            <w:tcBorders>
              <w:top w:val="single" w:sz="8" w:space="0" w:color="C55A11"/>
              <w:left w:val="single" w:sz="8" w:space="0" w:color="C55A11"/>
              <w:bottom w:val="single" w:sz="8" w:space="0" w:color="C55A11"/>
              <w:right w:val="single" w:sz="8" w:space="0" w:color="C55A11"/>
            </w:tcBorders>
          </w:tcPr>
          <w:p w14:paraId="52272D55" w14:textId="3D5A4171" w:rsidR="2A856CA8" w:rsidRPr="00336C08" w:rsidRDefault="2A856CA8">
            <w:pPr>
              <w:rPr>
                <w:lang w:val="en-GB"/>
              </w:rPr>
            </w:pPr>
            <w:r w:rsidRPr="00336C08">
              <w:rPr>
                <w:rFonts w:ascii="Garamond" w:eastAsia="Garamond" w:hAnsi="Garamond" w:cs="Garamond"/>
                <w:i/>
                <w:iCs/>
                <w:color w:val="000000" w:themeColor="text1"/>
                <w:sz w:val="18"/>
                <w:szCs w:val="18"/>
                <w:lang w:val="en-GB"/>
              </w:rPr>
              <w:t>QS Physics and astronomy</w:t>
            </w:r>
            <w:r w:rsidRPr="00336C08">
              <w:rPr>
                <w:lang w:val="en-GB"/>
              </w:rPr>
              <w:br/>
            </w:r>
            <w:r w:rsidRPr="00336C08">
              <w:rPr>
                <w:rFonts w:ascii="Garamond" w:eastAsia="Garamond" w:hAnsi="Garamond" w:cs="Garamond"/>
                <w:i/>
                <w:iCs/>
                <w:color w:val="000000" w:themeColor="text1"/>
                <w:sz w:val="18"/>
                <w:szCs w:val="18"/>
                <w:lang w:val="en-GB"/>
              </w:rPr>
              <w:t xml:space="preserve"> Academic Reputation score (Scala 0-100)</w:t>
            </w:r>
            <w:r w:rsidRPr="00336C08">
              <w:rPr>
                <w:lang w:val="en-GB"/>
              </w:rPr>
              <w:br/>
            </w:r>
            <w:r w:rsidRPr="00336C08">
              <w:rPr>
                <w:rFonts w:ascii="Garamond" w:eastAsia="Garamond" w:hAnsi="Garamond" w:cs="Garamond"/>
                <w:i/>
                <w:iCs/>
                <w:color w:val="000000" w:themeColor="text1"/>
                <w:sz w:val="18"/>
                <w:szCs w:val="18"/>
                <w:lang w:val="en-GB"/>
              </w:rPr>
              <w:t xml:space="preserve"> </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7C686359" w14:textId="6824C3F0" w:rsidR="2A856CA8" w:rsidRDefault="2A856CA8" w:rsidP="2A856CA8">
            <w:pPr>
              <w:jc w:val="center"/>
            </w:pPr>
            <w:r w:rsidRPr="2A856CA8">
              <w:rPr>
                <w:rFonts w:ascii="Garamond" w:eastAsia="Garamond" w:hAnsi="Garamond" w:cs="Garamond"/>
                <w:color w:val="000000" w:themeColor="text1"/>
                <w:sz w:val="18"/>
                <w:szCs w:val="18"/>
              </w:rPr>
              <w:t>-</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46C95A4E" w14:textId="7C8E39A8" w:rsidR="2A856CA8" w:rsidRDefault="2A856CA8" w:rsidP="2A856CA8">
            <w:pPr>
              <w:jc w:val="center"/>
            </w:pPr>
            <w:r w:rsidRPr="2A856CA8">
              <w:rPr>
                <w:rFonts w:ascii="Garamond" w:eastAsia="Garamond" w:hAnsi="Garamond" w:cs="Garamond"/>
                <w:color w:val="000000" w:themeColor="text1"/>
                <w:sz w:val="18"/>
                <w:szCs w:val="18"/>
              </w:rPr>
              <w:t>-</w:t>
            </w:r>
          </w:p>
        </w:tc>
        <w:tc>
          <w:tcPr>
            <w:tcW w:w="0" w:type="auto"/>
            <w:tcBorders>
              <w:top w:val="single" w:sz="8" w:space="0" w:color="C55A11"/>
              <w:left w:val="single" w:sz="8" w:space="0" w:color="C55A11"/>
              <w:bottom w:val="single" w:sz="8" w:space="0" w:color="C55A11"/>
              <w:right w:val="single" w:sz="8" w:space="0" w:color="C55A11"/>
            </w:tcBorders>
            <w:vAlign w:val="center"/>
          </w:tcPr>
          <w:p w14:paraId="7CC388D0" w14:textId="57E9DED8" w:rsidR="2A856CA8" w:rsidRDefault="2A856CA8" w:rsidP="2A856CA8">
            <w:pPr>
              <w:jc w:val="center"/>
            </w:pPr>
            <w:r w:rsidRPr="2A856CA8">
              <w:rPr>
                <w:rFonts w:ascii="Garamond" w:eastAsia="Garamond" w:hAnsi="Garamond" w:cs="Garamond"/>
                <w:color w:val="000000" w:themeColor="text1"/>
                <w:sz w:val="18"/>
                <w:szCs w:val="18"/>
              </w:rPr>
              <w:t>70</w:t>
            </w:r>
          </w:p>
        </w:tc>
        <w:tc>
          <w:tcPr>
            <w:tcW w:w="0" w:type="auto"/>
            <w:tcBorders>
              <w:top w:val="single" w:sz="8" w:space="0" w:color="C55A11"/>
              <w:left w:val="single" w:sz="8" w:space="0" w:color="C55A11"/>
              <w:bottom w:val="single" w:sz="8" w:space="0" w:color="C55A11"/>
              <w:right w:val="single" w:sz="8" w:space="0" w:color="C55A11"/>
            </w:tcBorders>
            <w:vAlign w:val="center"/>
          </w:tcPr>
          <w:p w14:paraId="3C8C8FB0" w14:textId="02963E2B" w:rsidR="2A856CA8" w:rsidRDefault="2A856CA8" w:rsidP="2A856CA8">
            <w:pPr>
              <w:jc w:val="center"/>
            </w:pPr>
            <w:r w:rsidRPr="2A856CA8">
              <w:rPr>
                <w:rFonts w:ascii="Garamond" w:eastAsia="Garamond" w:hAnsi="Garamond" w:cs="Garamond"/>
                <w:color w:val="000000" w:themeColor="text1"/>
                <w:sz w:val="18"/>
                <w:szCs w:val="18"/>
              </w:rPr>
              <w:t>67</w:t>
            </w:r>
          </w:p>
        </w:tc>
        <w:tc>
          <w:tcPr>
            <w:tcW w:w="0" w:type="auto"/>
            <w:tcBorders>
              <w:top w:val="single" w:sz="8" w:space="0" w:color="C55A11"/>
              <w:left w:val="single" w:sz="8" w:space="0" w:color="C55A11"/>
              <w:bottom w:val="single" w:sz="8" w:space="0" w:color="C55A11"/>
              <w:right w:val="single" w:sz="8" w:space="0" w:color="C55A11"/>
            </w:tcBorders>
            <w:shd w:val="clear" w:color="auto" w:fill="B2EBF2"/>
            <w:vAlign w:val="center"/>
          </w:tcPr>
          <w:p w14:paraId="501FEF0E" w14:textId="54A92EB6" w:rsidR="2A856CA8" w:rsidRDefault="2A856CA8" w:rsidP="2A856CA8">
            <w:pPr>
              <w:jc w:val="center"/>
            </w:pPr>
            <w:r w:rsidRPr="2A856CA8">
              <w:rPr>
                <w:rFonts w:ascii="Garamond" w:eastAsia="Garamond" w:hAnsi="Garamond" w:cs="Garamond"/>
                <w:b/>
                <w:bCs/>
                <w:color w:val="000000" w:themeColor="text1"/>
                <w:sz w:val="18"/>
                <w:szCs w:val="18"/>
              </w:rPr>
              <w:t>67</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3AA2ABC1" w14:textId="37212F0A" w:rsidR="2A856CA8" w:rsidRDefault="2A856CA8" w:rsidP="2A856CA8">
            <w:pPr>
              <w:jc w:val="center"/>
            </w:pPr>
            <w:r w:rsidRPr="2A856CA8">
              <w:rPr>
                <w:rFonts w:ascii="Garamond" w:eastAsia="Garamond" w:hAnsi="Garamond" w:cs="Garamond"/>
                <w:color w:val="000000" w:themeColor="text1"/>
                <w:sz w:val="18"/>
                <w:szCs w:val="18"/>
              </w:rPr>
              <w:t>68</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5AA8D2CF" w14:textId="6EC3C494" w:rsidR="2A856CA8" w:rsidRDefault="2A856CA8" w:rsidP="2A856CA8">
            <w:pPr>
              <w:jc w:val="center"/>
            </w:pPr>
            <w:r w:rsidRPr="2A856CA8">
              <w:rPr>
                <w:rFonts w:ascii="Garamond" w:eastAsia="Garamond" w:hAnsi="Garamond" w:cs="Garamond"/>
                <w:color w:val="000000" w:themeColor="text1"/>
                <w:sz w:val="18"/>
                <w:szCs w:val="18"/>
              </w:rPr>
              <w:t>-</w:t>
            </w:r>
          </w:p>
        </w:tc>
      </w:tr>
      <w:tr w:rsidR="00D44C68" w14:paraId="011BB2F7" w14:textId="77777777" w:rsidTr="005B487B">
        <w:trPr>
          <w:trHeight w:val="337"/>
        </w:trPr>
        <w:tc>
          <w:tcPr>
            <w:tcW w:w="0" w:type="auto"/>
            <w:vMerge w:val="restart"/>
            <w:tcBorders>
              <w:top w:val="single" w:sz="8" w:space="0" w:color="C55A11"/>
              <w:left w:val="single" w:sz="8" w:space="0" w:color="C55A11"/>
              <w:bottom w:val="single" w:sz="8" w:space="0" w:color="C55A11"/>
              <w:right w:val="single" w:sz="8" w:space="0" w:color="C55A11"/>
            </w:tcBorders>
            <w:shd w:val="clear" w:color="auto" w:fill="E2EFD9" w:themeFill="accent6" w:themeFillTint="33"/>
            <w:vAlign w:val="center"/>
          </w:tcPr>
          <w:p w14:paraId="11B89019" w14:textId="6B2BEC8B" w:rsidR="2A856CA8" w:rsidRDefault="2A856CA8" w:rsidP="2A856CA8">
            <w:pPr>
              <w:jc w:val="center"/>
            </w:pPr>
            <w:r w:rsidRPr="2A856CA8">
              <w:rPr>
                <w:rFonts w:ascii="Garamond" w:eastAsia="Garamond" w:hAnsi="Garamond" w:cs="Garamond"/>
                <w:b/>
                <w:bCs/>
                <w:color w:val="000000" w:themeColor="text1"/>
                <w:sz w:val="18"/>
                <w:szCs w:val="18"/>
              </w:rPr>
              <w:t>Pubblicazio</w:t>
            </w:r>
            <w:r w:rsidRPr="2A856CA8">
              <w:rPr>
                <w:rFonts w:ascii="Garamond" w:eastAsia="Garamond" w:hAnsi="Garamond" w:cs="Garamond"/>
                <w:b/>
                <w:bCs/>
                <w:color w:val="000000" w:themeColor="text1"/>
                <w:sz w:val="20"/>
                <w:szCs w:val="20"/>
              </w:rPr>
              <w:t>ni</w:t>
            </w:r>
          </w:p>
        </w:tc>
        <w:tc>
          <w:tcPr>
            <w:tcW w:w="0" w:type="auto"/>
            <w:tcBorders>
              <w:top w:val="single" w:sz="8" w:space="0" w:color="C55A11"/>
              <w:left w:val="single" w:sz="8" w:space="0" w:color="C55A11"/>
              <w:bottom w:val="single" w:sz="8" w:space="0" w:color="C55A11"/>
              <w:right w:val="single" w:sz="8" w:space="0" w:color="C55A11"/>
            </w:tcBorders>
            <w:vAlign w:val="center"/>
          </w:tcPr>
          <w:p w14:paraId="39140CDB" w14:textId="51764D76" w:rsidR="2A856CA8" w:rsidRDefault="2A856CA8">
            <w:r w:rsidRPr="2A856CA8">
              <w:rPr>
                <w:rFonts w:ascii="Garamond" w:eastAsia="Garamond" w:hAnsi="Garamond" w:cs="Garamond"/>
                <w:i/>
                <w:iCs/>
                <w:color w:val="000000" w:themeColor="text1"/>
                <w:sz w:val="18"/>
                <w:szCs w:val="18"/>
              </w:rPr>
              <w:t>SUA.02</w:t>
            </w:r>
          </w:p>
        </w:tc>
        <w:tc>
          <w:tcPr>
            <w:tcW w:w="0" w:type="auto"/>
            <w:tcBorders>
              <w:top w:val="single" w:sz="8" w:space="0" w:color="C55A11"/>
              <w:left w:val="single" w:sz="8" w:space="0" w:color="C55A11"/>
              <w:bottom w:val="single" w:sz="8" w:space="0" w:color="C55A11"/>
              <w:right w:val="single" w:sz="8" w:space="0" w:color="C55A11"/>
            </w:tcBorders>
          </w:tcPr>
          <w:p w14:paraId="1DA6B7E2" w14:textId="17B4B9D0" w:rsidR="2A856CA8" w:rsidRDefault="2A856CA8">
            <w:r w:rsidRPr="2A856CA8">
              <w:rPr>
                <w:rFonts w:ascii="Garamond" w:eastAsia="Garamond" w:hAnsi="Garamond" w:cs="Garamond"/>
                <w:i/>
                <w:iCs/>
                <w:color w:val="000000" w:themeColor="text1"/>
                <w:sz w:val="18"/>
                <w:szCs w:val="18"/>
              </w:rPr>
              <w:t>PRODUZIONE SCIENTIFICA (numero medio annuo)</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7B093FFF" w14:textId="797AD726" w:rsidR="2A856CA8" w:rsidRDefault="2A856CA8" w:rsidP="2A856CA8">
            <w:pPr>
              <w:jc w:val="center"/>
            </w:pPr>
            <w:r w:rsidRPr="2A856CA8">
              <w:rPr>
                <w:rFonts w:ascii="Garamond" w:eastAsia="Garamond" w:hAnsi="Garamond" w:cs="Garamond"/>
                <w:color w:val="000000" w:themeColor="text1"/>
                <w:sz w:val="18"/>
                <w:szCs w:val="18"/>
              </w:rPr>
              <w:t>6.4</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bottom"/>
          </w:tcPr>
          <w:p w14:paraId="016E0C8C" w14:textId="4B670380" w:rsidR="2A856CA8" w:rsidRDefault="2A856CA8" w:rsidP="0034470B">
            <w:pPr>
              <w:spacing w:after="120"/>
              <w:jc w:val="center"/>
            </w:pPr>
            <w:r w:rsidRPr="2A856CA8">
              <w:rPr>
                <w:rFonts w:ascii="Garamond" w:eastAsia="Garamond" w:hAnsi="Garamond" w:cs="Garamond"/>
                <w:color w:val="000000" w:themeColor="text1"/>
                <w:sz w:val="18"/>
                <w:szCs w:val="18"/>
              </w:rPr>
              <w:t>0.5</w:t>
            </w:r>
          </w:p>
        </w:tc>
        <w:tc>
          <w:tcPr>
            <w:tcW w:w="0" w:type="auto"/>
            <w:tcBorders>
              <w:top w:val="single" w:sz="8" w:space="0" w:color="C55A11"/>
              <w:left w:val="single" w:sz="8" w:space="0" w:color="C55A11"/>
              <w:bottom w:val="single" w:sz="8" w:space="0" w:color="C55A11"/>
              <w:right w:val="single" w:sz="8" w:space="0" w:color="C55A11"/>
            </w:tcBorders>
            <w:vAlign w:val="center"/>
          </w:tcPr>
          <w:p w14:paraId="78015DDA" w14:textId="0700ADE7" w:rsidR="2A856CA8" w:rsidRDefault="2A856CA8" w:rsidP="2A856CA8">
            <w:pPr>
              <w:jc w:val="center"/>
            </w:pPr>
            <w:r w:rsidRPr="2A856CA8">
              <w:rPr>
                <w:rFonts w:ascii="Garamond" w:eastAsia="Garamond" w:hAnsi="Garamond" w:cs="Garamond"/>
                <w:color w:val="000000" w:themeColor="text1"/>
                <w:sz w:val="18"/>
                <w:szCs w:val="18"/>
              </w:rPr>
              <w:t>7.2</w:t>
            </w:r>
          </w:p>
        </w:tc>
        <w:tc>
          <w:tcPr>
            <w:tcW w:w="0" w:type="auto"/>
            <w:tcBorders>
              <w:top w:val="single" w:sz="8" w:space="0" w:color="C55A11"/>
              <w:left w:val="single" w:sz="8" w:space="0" w:color="C55A11"/>
              <w:bottom w:val="single" w:sz="8" w:space="0" w:color="C55A11"/>
              <w:right w:val="single" w:sz="8" w:space="0" w:color="C55A11"/>
            </w:tcBorders>
            <w:vAlign w:val="center"/>
          </w:tcPr>
          <w:p w14:paraId="6F2A126C" w14:textId="4C1B12DF" w:rsidR="2A856CA8" w:rsidRDefault="2A856CA8" w:rsidP="2A856CA8">
            <w:pPr>
              <w:jc w:val="center"/>
            </w:pPr>
            <w:r w:rsidRPr="2A856CA8">
              <w:rPr>
                <w:rFonts w:ascii="Garamond" w:eastAsia="Garamond" w:hAnsi="Garamond" w:cs="Garamond"/>
                <w:color w:val="000000" w:themeColor="text1"/>
                <w:sz w:val="18"/>
                <w:szCs w:val="18"/>
              </w:rPr>
              <w:t>6.4</w:t>
            </w:r>
          </w:p>
        </w:tc>
        <w:tc>
          <w:tcPr>
            <w:tcW w:w="0" w:type="auto"/>
            <w:tcBorders>
              <w:top w:val="single" w:sz="8" w:space="0" w:color="C55A11"/>
              <w:left w:val="single" w:sz="8" w:space="0" w:color="C55A11"/>
              <w:bottom w:val="single" w:sz="8" w:space="0" w:color="C55A11"/>
              <w:right w:val="single" w:sz="8" w:space="0" w:color="C55A11"/>
            </w:tcBorders>
            <w:shd w:val="clear" w:color="auto" w:fill="B2EBF2"/>
            <w:vAlign w:val="center"/>
          </w:tcPr>
          <w:p w14:paraId="6C72B5D8" w14:textId="44FB7E86" w:rsidR="2A856CA8" w:rsidRDefault="2A856CA8" w:rsidP="2A856CA8">
            <w:pPr>
              <w:jc w:val="center"/>
            </w:pPr>
            <w:r w:rsidRPr="2A856CA8">
              <w:rPr>
                <w:rFonts w:ascii="Garamond" w:eastAsia="Garamond" w:hAnsi="Garamond" w:cs="Garamond"/>
                <w:b/>
                <w:bCs/>
                <w:color w:val="000000" w:themeColor="text1"/>
                <w:sz w:val="18"/>
                <w:szCs w:val="18"/>
              </w:rPr>
              <w:t>5.3</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0F17E8EB" w14:textId="27D1B1A7" w:rsidR="2A856CA8" w:rsidRDefault="2A856CA8" w:rsidP="2A856CA8">
            <w:pPr>
              <w:jc w:val="center"/>
            </w:pPr>
            <w:r w:rsidRPr="2A856CA8">
              <w:rPr>
                <w:rFonts w:ascii="Garamond" w:eastAsia="Garamond" w:hAnsi="Garamond" w:cs="Garamond"/>
                <w:color w:val="000000" w:themeColor="text1"/>
                <w:sz w:val="18"/>
                <w:szCs w:val="18"/>
              </w:rPr>
              <w:t>6.3</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0DD3E6F9" w14:textId="5DD7DF6C" w:rsidR="2A856CA8" w:rsidRDefault="2A856CA8" w:rsidP="2A856CA8">
            <w:pPr>
              <w:jc w:val="center"/>
            </w:pPr>
            <w:r w:rsidRPr="2A856CA8">
              <w:rPr>
                <w:rFonts w:ascii="Garamond" w:eastAsia="Garamond" w:hAnsi="Garamond" w:cs="Garamond"/>
                <w:color w:val="000000" w:themeColor="text1"/>
                <w:sz w:val="18"/>
                <w:szCs w:val="18"/>
              </w:rPr>
              <w:t>3.7</w:t>
            </w:r>
          </w:p>
        </w:tc>
      </w:tr>
      <w:tr w:rsidR="00D44C68" w14:paraId="7CAC6D22" w14:textId="77777777" w:rsidTr="005B487B">
        <w:trPr>
          <w:trHeight w:val="343"/>
        </w:trPr>
        <w:tc>
          <w:tcPr>
            <w:tcW w:w="0" w:type="auto"/>
            <w:vMerge/>
            <w:tcBorders>
              <w:left w:val="single" w:sz="0" w:space="0" w:color="C55A11"/>
              <w:right w:val="single" w:sz="0" w:space="0" w:color="C55A11"/>
            </w:tcBorders>
            <w:vAlign w:val="center"/>
          </w:tcPr>
          <w:p w14:paraId="39F7B32D" w14:textId="77777777" w:rsidR="00303AC3" w:rsidRDefault="00303AC3"/>
        </w:tc>
        <w:tc>
          <w:tcPr>
            <w:tcW w:w="0" w:type="auto"/>
            <w:tcBorders>
              <w:top w:val="single" w:sz="8" w:space="0" w:color="C55A11"/>
              <w:left w:val="single" w:sz="8" w:space="0" w:color="C55A11"/>
              <w:bottom w:val="single" w:sz="8" w:space="0" w:color="C55A11"/>
              <w:right w:val="single" w:sz="8" w:space="0" w:color="C55A11"/>
            </w:tcBorders>
            <w:vAlign w:val="center"/>
          </w:tcPr>
          <w:p w14:paraId="1C792B26" w14:textId="35758FD2" w:rsidR="2A856CA8" w:rsidRDefault="2A856CA8">
            <w:r w:rsidRPr="2A856CA8">
              <w:rPr>
                <w:rFonts w:ascii="Garamond" w:eastAsia="Garamond" w:hAnsi="Garamond" w:cs="Garamond"/>
                <w:i/>
                <w:iCs/>
                <w:color w:val="000000" w:themeColor="text1"/>
                <w:sz w:val="18"/>
                <w:szCs w:val="18"/>
              </w:rPr>
              <w:t>R.06</w:t>
            </w:r>
          </w:p>
        </w:tc>
        <w:tc>
          <w:tcPr>
            <w:tcW w:w="0" w:type="auto"/>
            <w:tcBorders>
              <w:top w:val="single" w:sz="8" w:space="0" w:color="C55A11"/>
              <w:left w:val="single" w:sz="8" w:space="0" w:color="C55A11"/>
              <w:bottom w:val="single" w:sz="8" w:space="0" w:color="C55A11"/>
              <w:right w:val="single" w:sz="8" w:space="0" w:color="C55A11"/>
            </w:tcBorders>
            <w:vAlign w:val="center"/>
          </w:tcPr>
          <w:p w14:paraId="0F59797C" w14:textId="42E948BE" w:rsidR="2A856CA8" w:rsidRDefault="2A856CA8">
            <w:r w:rsidRPr="2A856CA8">
              <w:rPr>
                <w:rFonts w:ascii="Garamond" w:eastAsia="Garamond" w:hAnsi="Garamond" w:cs="Garamond"/>
                <w:i/>
                <w:iCs/>
                <w:color w:val="000000" w:themeColor="text1"/>
                <w:sz w:val="18"/>
                <w:szCs w:val="18"/>
              </w:rPr>
              <w:t>INDICE UNICO (pubblicazioni Scopus): somma delle % ''miglior 10%'' + ''10-30%''</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5587E5CD" w14:textId="63E8C179" w:rsidR="2A856CA8" w:rsidRDefault="2A856CA8" w:rsidP="2A856CA8">
            <w:pPr>
              <w:jc w:val="center"/>
            </w:pPr>
            <w:r w:rsidRPr="2A856CA8">
              <w:rPr>
                <w:rFonts w:ascii="Garamond" w:eastAsia="Garamond" w:hAnsi="Garamond" w:cs="Garamond"/>
                <w:color w:val="000000" w:themeColor="text1"/>
                <w:sz w:val="18"/>
                <w:szCs w:val="18"/>
              </w:rPr>
              <w:t>75.9%</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1CFFBC52" w14:textId="00FCFC14" w:rsidR="2A856CA8" w:rsidRDefault="2A856CA8" w:rsidP="2A856CA8">
            <w:pPr>
              <w:jc w:val="center"/>
            </w:pPr>
            <w:r w:rsidRPr="2A856CA8">
              <w:rPr>
                <w:rFonts w:ascii="Garamond" w:eastAsia="Garamond" w:hAnsi="Garamond" w:cs="Garamond"/>
                <w:color w:val="000000" w:themeColor="text1"/>
                <w:sz w:val="18"/>
                <w:szCs w:val="18"/>
              </w:rPr>
              <w:t>2.8%</w:t>
            </w:r>
          </w:p>
        </w:tc>
        <w:tc>
          <w:tcPr>
            <w:tcW w:w="0" w:type="auto"/>
            <w:tcBorders>
              <w:top w:val="single" w:sz="8" w:space="0" w:color="C55A11"/>
              <w:left w:val="single" w:sz="8" w:space="0" w:color="C55A11"/>
              <w:bottom w:val="single" w:sz="8" w:space="0" w:color="C55A11"/>
              <w:right w:val="single" w:sz="8" w:space="0" w:color="C55A11"/>
            </w:tcBorders>
            <w:vAlign w:val="center"/>
          </w:tcPr>
          <w:p w14:paraId="623956C8" w14:textId="6CEE33D1" w:rsidR="2A856CA8" w:rsidRDefault="2A856CA8" w:rsidP="2A856CA8">
            <w:pPr>
              <w:jc w:val="center"/>
            </w:pPr>
            <w:r w:rsidRPr="2A856CA8">
              <w:rPr>
                <w:rFonts w:ascii="Garamond" w:eastAsia="Garamond" w:hAnsi="Garamond" w:cs="Garamond"/>
                <w:color w:val="000000" w:themeColor="text1"/>
                <w:sz w:val="18"/>
                <w:szCs w:val="18"/>
              </w:rPr>
              <w:t>79.1%</w:t>
            </w:r>
          </w:p>
        </w:tc>
        <w:tc>
          <w:tcPr>
            <w:tcW w:w="0" w:type="auto"/>
            <w:tcBorders>
              <w:top w:val="single" w:sz="8" w:space="0" w:color="C55A11"/>
              <w:left w:val="single" w:sz="8" w:space="0" w:color="C55A11"/>
              <w:bottom w:val="single" w:sz="8" w:space="0" w:color="C55A11"/>
              <w:right w:val="single" w:sz="8" w:space="0" w:color="C55A11"/>
            </w:tcBorders>
            <w:vAlign w:val="center"/>
          </w:tcPr>
          <w:p w14:paraId="1B54C782" w14:textId="0CF06CDA" w:rsidR="2A856CA8" w:rsidRDefault="2A856CA8" w:rsidP="2A856CA8">
            <w:pPr>
              <w:jc w:val="center"/>
            </w:pPr>
            <w:r w:rsidRPr="2A856CA8">
              <w:rPr>
                <w:rFonts w:ascii="Garamond" w:eastAsia="Garamond" w:hAnsi="Garamond" w:cs="Garamond"/>
                <w:color w:val="000000" w:themeColor="text1"/>
                <w:sz w:val="18"/>
                <w:szCs w:val="18"/>
              </w:rPr>
              <w:t>75.1%</w:t>
            </w:r>
          </w:p>
        </w:tc>
        <w:tc>
          <w:tcPr>
            <w:tcW w:w="0" w:type="auto"/>
            <w:tcBorders>
              <w:top w:val="single" w:sz="8" w:space="0" w:color="C55A11"/>
              <w:left w:val="single" w:sz="8" w:space="0" w:color="C55A11"/>
              <w:bottom w:val="single" w:sz="8" w:space="0" w:color="C55A11"/>
              <w:right w:val="single" w:sz="8" w:space="0" w:color="C55A11"/>
            </w:tcBorders>
            <w:shd w:val="clear" w:color="auto" w:fill="B2EBF2"/>
            <w:vAlign w:val="center"/>
          </w:tcPr>
          <w:p w14:paraId="64FADC82" w14:textId="06F1538A" w:rsidR="2A856CA8" w:rsidRDefault="2A856CA8" w:rsidP="2A856CA8">
            <w:pPr>
              <w:jc w:val="center"/>
            </w:pPr>
            <w:r w:rsidRPr="2A856CA8">
              <w:rPr>
                <w:rFonts w:ascii="Garamond" w:eastAsia="Garamond" w:hAnsi="Garamond" w:cs="Garamond"/>
                <w:b/>
                <w:bCs/>
                <w:color w:val="000000" w:themeColor="text1"/>
                <w:sz w:val="18"/>
                <w:szCs w:val="18"/>
              </w:rPr>
              <w:t>81.3%</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20AB7620" w14:textId="2AA78780" w:rsidR="2A856CA8" w:rsidRDefault="2A856CA8" w:rsidP="2A856CA8">
            <w:pPr>
              <w:jc w:val="center"/>
            </w:pPr>
            <w:r w:rsidRPr="2A856CA8">
              <w:rPr>
                <w:rFonts w:ascii="Garamond" w:eastAsia="Garamond" w:hAnsi="Garamond" w:cs="Garamond"/>
                <w:color w:val="000000" w:themeColor="text1"/>
                <w:sz w:val="18"/>
                <w:szCs w:val="18"/>
              </w:rPr>
              <w:t>78.5%</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6525ADC4" w14:textId="2F15550D" w:rsidR="2A856CA8" w:rsidRDefault="2A856CA8" w:rsidP="2A856CA8">
            <w:pPr>
              <w:jc w:val="center"/>
            </w:pPr>
            <w:r w:rsidRPr="2A856CA8">
              <w:rPr>
                <w:rFonts w:ascii="Garamond" w:eastAsia="Garamond" w:hAnsi="Garamond" w:cs="Garamond"/>
                <w:color w:val="000000" w:themeColor="text1"/>
                <w:sz w:val="18"/>
                <w:szCs w:val="18"/>
              </w:rPr>
              <w:t>70.3%</w:t>
            </w:r>
          </w:p>
        </w:tc>
      </w:tr>
      <w:tr w:rsidR="00D44C68" w14:paraId="4F94A364" w14:textId="77777777" w:rsidTr="005B487B">
        <w:trPr>
          <w:trHeight w:val="500"/>
        </w:trPr>
        <w:tc>
          <w:tcPr>
            <w:tcW w:w="0" w:type="auto"/>
            <w:vMerge/>
            <w:tcBorders>
              <w:left w:val="single" w:sz="0" w:space="0" w:color="C55A11"/>
              <w:bottom w:val="single" w:sz="0" w:space="0" w:color="C55A11"/>
              <w:right w:val="single" w:sz="0" w:space="0" w:color="C55A11"/>
            </w:tcBorders>
            <w:vAlign w:val="center"/>
          </w:tcPr>
          <w:p w14:paraId="294A3D17" w14:textId="77777777" w:rsidR="00303AC3" w:rsidRDefault="00303AC3"/>
        </w:tc>
        <w:tc>
          <w:tcPr>
            <w:tcW w:w="0" w:type="auto"/>
            <w:tcBorders>
              <w:top w:val="single" w:sz="8" w:space="0" w:color="C55A11"/>
              <w:left w:val="single" w:sz="8" w:space="0" w:color="C55A11"/>
              <w:bottom w:val="single" w:sz="8" w:space="0" w:color="C55A11"/>
              <w:right w:val="single" w:sz="8" w:space="0" w:color="C55A11"/>
            </w:tcBorders>
            <w:vAlign w:val="center"/>
          </w:tcPr>
          <w:p w14:paraId="2A71DB36" w14:textId="6F358C55" w:rsidR="2A856CA8" w:rsidRDefault="2A856CA8">
            <w:r w:rsidRPr="2A856CA8">
              <w:rPr>
                <w:rFonts w:ascii="Garamond" w:eastAsia="Garamond" w:hAnsi="Garamond" w:cs="Garamond"/>
                <w:i/>
                <w:iCs/>
                <w:color w:val="000000" w:themeColor="text1"/>
                <w:sz w:val="18"/>
                <w:szCs w:val="18"/>
              </w:rPr>
              <w:t>R.04a [PST 2013-15]</w:t>
            </w:r>
          </w:p>
        </w:tc>
        <w:tc>
          <w:tcPr>
            <w:tcW w:w="0" w:type="auto"/>
            <w:tcBorders>
              <w:top w:val="single" w:sz="8" w:space="0" w:color="C55A11"/>
              <w:left w:val="single" w:sz="8" w:space="0" w:color="C55A11"/>
              <w:bottom w:val="single" w:sz="8" w:space="0" w:color="C55A11"/>
              <w:right w:val="single" w:sz="8" w:space="0" w:color="C55A11"/>
            </w:tcBorders>
            <w:vAlign w:val="center"/>
          </w:tcPr>
          <w:p w14:paraId="1D9CB8D0" w14:textId="593FC394" w:rsidR="2A856CA8" w:rsidRDefault="2A856CA8">
            <w:r w:rsidRPr="2A856CA8">
              <w:rPr>
                <w:rFonts w:ascii="Garamond" w:eastAsia="Garamond" w:hAnsi="Garamond" w:cs="Garamond"/>
                <w:i/>
                <w:iCs/>
                <w:color w:val="000000" w:themeColor="text1"/>
                <w:sz w:val="18"/>
                <w:szCs w:val="18"/>
              </w:rPr>
              <w:t>CITAZIONI WOS/SCOPUS (pro-capite)</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12E97453" w14:textId="0A88F552" w:rsidR="2A856CA8" w:rsidRDefault="2A856CA8" w:rsidP="2A856CA8">
            <w:pPr>
              <w:jc w:val="center"/>
            </w:pPr>
            <w:r w:rsidRPr="2A856CA8">
              <w:rPr>
                <w:rFonts w:ascii="Garamond" w:eastAsia="Garamond" w:hAnsi="Garamond" w:cs="Garamond"/>
                <w:color w:val="000000" w:themeColor="text1"/>
                <w:sz w:val="18"/>
                <w:szCs w:val="18"/>
              </w:rPr>
              <w:t>199.3</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0103F32B" w14:textId="2BF574DA" w:rsidR="2A856CA8" w:rsidRDefault="2A856CA8" w:rsidP="2A856CA8">
            <w:pPr>
              <w:jc w:val="center"/>
            </w:pPr>
            <w:r w:rsidRPr="2A856CA8">
              <w:rPr>
                <w:rFonts w:ascii="Garamond" w:eastAsia="Garamond" w:hAnsi="Garamond" w:cs="Garamond"/>
                <w:color w:val="000000" w:themeColor="text1"/>
                <w:sz w:val="18"/>
                <w:szCs w:val="18"/>
              </w:rPr>
              <w:t>29.3</w:t>
            </w:r>
          </w:p>
        </w:tc>
        <w:tc>
          <w:tcPr>
            <w:tcW w:w="0" w:type="auto"/>
            <w:tcBorders>
              <w:top w:val="single" w:sz="8" w:space="0" w:color="C55A11"/>
              <w:left w:val="single" w:sz="8" w:space="0" w:color="C55A11"/>
              <w:bottom w:val="single" w:sz="8" w:space="0" w:color="C55A11"/>
              <w:right w:val="single" w:sz="8" w:space="0" w:color="C55A11"/>
            </w:tcBorders>
            <w:vAlign w:val="center"/>
          </w:tcPr>
          <w:p w14:paraId="189948C8" w14:textId="11B42335" w:rsidR="2A856CA8" w:rsidRDefault="2A856CA8" w:rsidP="2A856CA8">
            <w:pPr>
              <w:jc w:val="center"/>
            </w:pPr>
            <w:r w:rsidRPr="2A856CA8">
              <w:rPr>
                <w:rFonts w:ascii="Garamond" w:eastAsia="Garamond" w:hAnsi="Garamond" w:cs="Garamond"/>
                <w:color w:val="000000" w:themeColor="text1"/>
                <w:sz w:val="18"/>
                <w:szCs w:val="18"/>
              </w:rPr>
              <w:t>180.9</w:t>
            </w:r>
          </w:p>
        </w:tc>
        <w:tc>
          <w:tcPr>
            <w:tcW w:w="0" w:type="auto"/>
            <w:tcBorders>
              <w:top w:val="single" w:sz="8" w:space="0" w:color="C55A11"/>
              <w:left w:val="single" w:sz="8" w:space="0" w:color="C55A11"/>
              <w:bottom w:val="single" w:sz="8" w:space="0" w:color="C55A11"/>
              <w:right w:val="single" w:sz="8" w:space="0" w:color="C55A11"/>
            </w:tcBorders>
            <w:vAlign w:val="center"/>
          </w:tcPr>
          <w:p w14:paraId="3E0964A3" w14:textId="013A0594" w:rsidR="2A856CA8" w:rsidRDefault="2A856CA8" w:rsidP="2A856CA8">
            <w:pPr>
              <w:jc w:val="center"/>
            </w:pPr>
            <w:r w:rsidRPr="2A856CA8">
              <w:rPr>
                <w:rFonts w:ascii="Garamond" w:eastAsia="Garamond" w:hAnsi="Garamond" w:cs="Garamond"/>
                <w:color w:val="000000" w:themeColor="text1"/>
                <w:sz w:val="18"/>
                <w:szCs w:val="18"/>
              </w:rPr>
              <w:t>212.0</w:t>
            </w:r>
          </w:p>
        </w:tc>
        <w:tc>
          <w:tcPr>
            <w:tcW w:w="0" w:type="auto"/>
            <w:tcBorders>
              <w:top w:val="single" w:sz="8" w:space="0" w:color="C55A11"/>
              <w:left w:val="single" w:sz="8" w:space="0" w:color="C55A11"/>
              <w:bottom w:val="single" w:sz="8" w:space="0" w:color="C55A11"/>
              <w:right w:val="single" w:sz="8" w:space="0" w:color="C55A11"/>
            </w:tcBorders>
            <w:shd w:val="clear" w:color="auto" w:fill="B2EBF2"/>
            <w:vAlign w:val="center"/>
          </w:tcPr>
          <w:p w14:paraId="1E73A784" w14:textId="6D678C82" w:rsidR="2A856CA8" w:rsidRDefault="2A856CA8" w:rsidP="2A856CA8">
            <w:pPr>
              <w:jc w:val="center"/>
            </w:pPr>
            <w:r w:rsidRPr="2A856CA8">
              <w:rPr>
                <w:rFonts w:ascii="Garamond" w:eastAsia="Garamond" w:hAnsi="Garamond" w:cs="Garamond"/>
                <w:b/>
                <w:bCs/>
                <w:color w:val="000000" w:themeColor="text1"/>
                <w:sz w:val="18"/>
                <w:szCs w:val="18"/>
              </w:rPr>
              <w:t>221.3</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48D9BDFF" w14:textId="4C438F84" w:rsidR="2A856CA8" w:rsidRDefault="2A856CA8" w:rsidP="2A856CA8">
            <w:pPr>
              <w:jc w:val="center"/>
            </w:pPr>
            <w:r w:rsidRPr="2A856CA8">
              <w:rPr>
                <w:rFonts w:ascii="Garamond" w:eastAsia="Garamond" w:hAnsi="Garamond" w:cs="Garamond"/>
                <w:color w:val="000000" w:themeColor="text1"/>
                <w:sz w:val="18"/>
                <w:szCs w:val="18"/>
              </w:rPr>
              <w:t>204.7</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14D7FE60" w14:textId="4D30441B" w:rsidR="2A856CA8" w:rsidRDefault="2A856CA8" w:rsidP="2A856CA8">
            <w:pPr>
              <w:jc w:val="center"/>
            </w:pPr>
            <w:r w:rsidRPr="2A856CA8">
              <w:rPr>
                <w:rFonts w:ascii="Garamond" w:eastAsia="Garamond" w:hAnsi="Garamond" w:cs="Garamond"/>
                <w:color w:val="000000" w:themeColor="text1"/>
                <w:sz w:val="18"/>
                <w:szCs w:val="18"/>
              </w:rPr>
              <w:t>-</w:t>
            </w:r>
          </w:p>
        </w:tc>
      </w:tr>
      <w:tr w:rsidR="00D44C68" w14:paraId="0443FB6F" w14:textId="77777777" w:rsidTr="005B487B">
        <w:trPr>
          <w:trHeight w:val="287"/>
        </w:trPr>
        <w:tc>
          <w:tcPr>
            <w:tcW w:w="0" w:type="auto"/>
            <w:vMerge/>
            <w:tcBorders>
              <w:left w:val="single" w:sz="0" w:space="0" w:color="C55A11"/>
              <w:right w:val="single" w:sz="0" w:space="0" w:color="C55A11"/>
            </w:tcBorders>
            <w:vAlign w:val="center"/>
          </w:tcPr>
          <w:p w14:paraId="7FAB5168" w14:textId="77777777" w:rsidR="00303AC3" w:rsidRDefault="00303AC3"/>
        </w:tc>
        <w:tc>
          <w:tcPr>
            <w:tcW w:w="0" w:type="auto"/>
            <w:tcBorders>
              <w:top w:val="single" w:sz="8" w:space="0" w:color="C55A11"/>
              <w:left w:val="single" w:sz="8" w:space="0" w:color="C55A11"/>
              <w:bottom w:val="single" w:sz="8" w:space="0" w:color="C55A11"/>
              <w:right w:val="single" w:sz="8" w:space="0" w:color="C55A11"/>
            </w:tcBorders>
            <w:vAlign w:val="center"/>
          </w:tcPr>
          <w:p w14:paraId="5832CF21" w14:textId="03950018" w:rsidR="2A856CA8" w:rsidRDefault="2A856CA8">
            <w:r w:rsidRPr="2A856CA8">
              <w:rPr>
                <w:rFonts w:ascii="Garamond" w:eastAsia="Garamond" w:hAnsi="Garamond" w:cs="Garamond"/>
                <w:i/>
                <w:iCs/>
                <w:color w:val="000000" w:themeColor="text1"/>
                <w:sz w:val="18"/>
                <w:szCs w:val="18"/>
              </w:rPr>
              <w:t>SUA.07</w:t>
            </w:r>
          </w:p>
        </w:tc>
        <w:tc>
          <w:tcPr>
            <w:tcW w:w="0" w:type="auto"/>
            <w:tcBorders>
              <w:top w:val="single" w:sz="8" w:space="0" w:color="C55A11"/>
              <w:left w:val="single" w:sz="8" w:space="0" w:color="C55A11"/>
              <w:bottom w:val="single" w:sz="8" w:space="0" w:color="C55A11"/>
              <w:right w:val="single" w:sz="8" w:space="0" w:color="C55A11"/>
            </w:tcBorders>
            <w:vAlign w:val="center"/>
          </w:tcPr>
          <w:p w14:paraId="4F2521B0" w14:textId="0187BF21" w:rsidR="2A856CA8" w:rsidRDefault="2A856CA8">
            <w:r w:rsidRPr="2A856CA8">
              <w:rPr>
                <w:rFonts w:ascii="Garamond" w:eastAsia="Garamond" w:hAnsi="Garamond" w:cs="Garamond"/>
                <w:i/>
                <w:iCs/>
                <w:color w:val="000000" w:themeColor="text1"/>
                <w:sz w:val="18"/>
                <w:szCs w:val="18"/>
              </w:rPr>
              <w:t>COAUTORI INTERNAZIONALI (% sul totale)</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4D664EF5" w14:textId="2340B050" w:rsidR="2A856CA8" w:rsidRDefault="2A856CA8" w:rsidP="2A856CA8">
            <w:pPr>
              <w:jc w:val="center"/>
            </w:pPr>
            <w:r w:rsidRPr="2A856CA8">
              <w:rPr>
                <w:rFonts w:ascii="Garamond" w:eastAsia="Garamond" w:hAnsi="Garamond" w:cs="Garamond"/>
                <w:color w:val="000000" w:themeColor="text1"/>
                <w:sz w:val="18"/>
                <w:szCs w:val="18"/>
              </w:rPr>
              <w:t>83.5</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4169298F" w14:textId="7A255A81" w:rsidR="2A856CA8" w:rsidRDefault="2A856CA8" w:rsidP="2A856CA8">
            <w:pPr>
              <w:jc w:val="center"/>
            </w:pPr>
            <w:r w:rsidRPr="2A856CA8">
              <w:rPr>
                <w:rFonts w:ascii="Garamond" w:eastAsia="Garamond" w:hAnsi="Garamond" w:cs="Garamond"/>
                <w:color w:val="000000" w:themeColor="text1"/>
                <w:sz w:val="18"/>
                <w:szCs w:val="18"/>
              </w:rPr>
              <w:t>3.1</w:t>
            </w:r>
          </w:p>
        </w:tc>
        <w:tc>
          <w:tcPr>
            <w:tcW w:w="0" w:type="auto"/>
            <w:tcBorders>
              <w:top w:val="single" w:sz="8" w:space="0" w:color="C55A11"/>
              <w:left w:val="single" w:sz="8" w:space="0" w:color="C55A11"/>
              <w:bottom w:val="single" w:sz="8" w:space="0" w:color="C55A11"/>
              <w:right w:val="single" w:sz="8" w:space="0" w:color="C55A11"/>
            </w:tcBorders>
            <w:vAlign w:val="center"/>
          </w:tcPr>
          <w:p w14:paraId="6E39380F" w14:textId="0A40004C" w:rsidR="2A856CA8" w:rsidRDefault="2A856CA8" w:rsidP="2A856CA8">
            <w:pPr>
              <w:jc w:val="center"/>
            </w:pPr>
            <w:r w:rsidRPr="2A856CA8">
              <w:rPr>
                <w:rFonts w:ascii="Garamond" w:eastAsia="Garamond" w:hAnsi="Garamond" w:cs="Garamond"/>
                <w:color w:val="000000" w:themeColor="text1"/>
                <w:sz w:val="18"/>
                <w:szCs w:val="18"/>
              </w:rPr>
              <w:t>85.2</w:t>
            </w:r>
          </w:p>
        </w:tc>
        <w:tc>
          <w:tcPr>
            <w:tcW w:w="0" w:type="auto"/>
            <w:tcBorders>
              <w:top w:val="single" w:sz="8" w:space="0" w:color="C55A11"/>
              <w:left w:val="single" w:sz="8" w:space="0" w:color="C55A11"/>
              <w:bottom w:val="single" w:sz="8" w:space="0" w:color="C55A11"/>
              <w:right w:val="single" w:sz="8" w:space="0" w:color="C55A11"/>
            </w:tcBorders>
            <w:vAlign w:val="center"/>
          </w:tcPr>
          <w:p w14:paraId="50C283BC" w14:textId="360925BA" w:rsidR="2A856CA8" w:rsidRDefault="2A856CA8" w:rsidP="2A856CA8">
            <w:pPr>
              <w:jc w:val="center"/>
            </w:pPr>
            <w:r w:rsidRPr="2A856CA8">
              <w:rPr>
                <w:rFonts w:ascii="Garamond" w:eastAsia="Garamond" w:hAnsi="Garamond" w:cs="Garamond"/>
                <w:color w:val="000000" w:themeColor="text1"/>
                <w:sz w:val="18"/>
                <w:szCs w:val="18"/>
              </w:rPr>
              <w:t>85.1</w:t>
            </w:r>
          </w:p>
        </w:tc>
        <w:tc>
          <w:tcPr>
            <w:tcW w:w="0" w:type="auto"/>
            <w:tcBorders>
              <w:top w:val="single" w:sz="8" w:space="0" w:color="C55A11"/>
              <w:left w:val="single" w:sz="8" w:space="0" w:color="C55A11"/>
              <w:bottom w:val="single" w:sz="8" w:space="0" w:color="C55A11"/>
              <w:right w:val="single" w:sz="8" w:space="0" w:color="C55A11"/>
            </w:tcBorders>
            <w:shd w:val="clear" w:color="auto" w:fill="B2EBF2"/>
            <w:vAlign w:val="center"/>
          </w:tcPr>
          <w:p w14:paraId="0259BF04" w14:textId="5C4A9485" w:rsidR="2A856CA8" w:rsidRDefault="2A856CA8" w:rsidP="2A856CA8">
            <w:pPr>
              <w:jc w:val="center"/>
            </w:pPr>
            <w:r w:rsidRPr="2A856CA8">
              <w:rPr>
                <w:rFonts w:ascii="Garamond" w:eastAsia="Garamond" w:hAnsi="Garamond" w:cs="Garamond"/>
                <w:b/>
                <w:bCs/>
                <w:color w:val="000000" w:themeColor="text1"/>
                <w:sz w:val="18"/>
                <w:szCs w:val="18"/>
              </w:rPr>
              <w:t>81.7</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27F7EFC5" w14:textId="0CE590EC" w:rsidR="2A856CA8" w:rsidRDefault="2A856CA8" w:rsidP="2A856CA8">
            <w:pPr>
              <w:jc w:val="center"/>
            </w:pPr>
            <w:r w:rsidRPr="2A856CA8">
              <w:rPr>
                <w:rFonts w:ascii="Garamond" w:eastAsia="Garamond" w:hAnsi="Garamond" w:cs="Garamond"/>
                <w:color w:val="000000" w:themeColor="text1"/>
                <w:sz w:val="18"/>
                <w:szCs w:val="18"/>
              </w:rPr>
              <w:t>84.0</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4E731A55" w14:textId="4FEDE8A7" w:rsidR="2A856CA8" w:rsidRDefault="2A856CA8" w:rsidP="2A856CA8">
            <w:pPr>
              <w:jc w:val="center"/>
            </w:pPr>
            <w:r w:rsidRPr="2A856CA8">
              <w:rPr>
                <w:rFonts w:ascii="Garamond" w:eastAsia="Garamond" w:hAnsi="Garamond" w:cs="Garamond"/>
                <w:color w:val="000000" w:themeColor="text1"/>
                <w:sz w:val="18"/>
                <w:szCs w:val="18"/>
              </w:rPr>
              <w:t>58.3</w:t>
            </w:r>
          </w:p>
        </w:tc>
      </w:tr>
      <w:tr w:rsidR="00D44C68" w14:paraId="6714F459" w14:textId="77777777" w:rsidTr="005B487B">
        <w:trPr>
          <w:trHeight w:val="485"/>
        </w:trPr>
        <w:tc>
          <w:tcPr>
            <w:tcW w:w="0" w:type="auto"/>
            <w:vMerge/>
            <w:tcBorders>
              <w:left w:val="single" w:sz="0" w:space="0" w:color="C55A11"/>
              <w:right w:val="single" w:sz="0" w:space="0" w:color="C55A11"/>
            </w:tcBorders>
            <w:vAlign w:val="center"/>
          </w:tcPr>
          <w:p w14:paraId="4527F9F2" w14:textId="77777777" w:rsidR="00303AC3" w:rsidRDefault="00303AC3"/>
        </w:tc>
        <w:tc>
          <w:tcPr>
            <w:tcW w:w="0" w:type="auto"/>
            <w:tcBorders>
              <w:top w:val="single" w:sz="8" w:space="0" w:color="C55A11"/>
              <w:left w:val="single" w:sz="8" w:space="0" w:color="C55A11"/>
              <w:bottom w:val="single" w:sz="8" w:space="0" w:color="C55A11"/>
              <w:right w:val="single" w:sz="8" w:space="0" w:color="C55A11"/>
            </w:tcBorders>
            <w:vAlign w:val="center"/>
          </w:tcPr>
          <w:p w14:paraId="6ADB79BB" w14:textId="19920BD3" w:rsidR="2A856CA8" w:rsidRDefault="2A856CA8">
            <w:r w:rsidRPr="2A856CA8">
              <w:rPr>
                <w:rFonts w:ascii="Garamond" w:eastAsia="Garamond" w:hAnsi="Garamond" w:cs="Garamond"/>
                <w:i/>
                <w:iCs/>
                <w:color w:val="000000" w:themeColor="text1"/>
                <w:sz w:val="18"/>
                <w:szCs w:val="18"/>
              </w:rPr>
              <w:t>R.12</w:t>
            </w:r>
          </w:p>
        </w:tc>
        <w:tc>
          <w:tcPr>
            <w:tcW w:w="0" w:type="auto"/>
            <w:tcBorders>
              <w:top w:val="single" w:sz="8" w:space="0" w:color="C55A11"/>
              <w:left w:val="single" w:sz="8" w:space="0" w:color="C55A11"/>
              <w:bottom w:val="single" w:sz="8" w:space="0" w:color="C55A11"/>
              <w:right w:val="single" w:sz="8" w:space="0" w:color="C55A11"/>
            </w:tcBorders>
            <w:vAlign w:val="center"/>
          </w:tcPr>
          <w:p w14:paraId="2940687D" w14:textId="1823B418" w:rsidR="2A856CA8" w:rsidRDefault="2A856CA8">
            <w:r w:rsidRPr="2A856CA8">
              <w:rPr>
                <w:rFonts w:ascii="Garamond" w:eastAsia="Garamond" w:hAnsi="Garamond" w:cs="Garamond"/>
                <w:i/>
                <w:iCs/>
                <w:color w:val="000000" w:themeColor="text1"/>
                <w:sz w:val="18"/>
                <w:szCs w:val="18"/>
              </w:rPr>
              <w:t xml:space="preserve">% PUBBLICAZIONI OPEN ACCESS (% sul </w:t>
            </w:r>
            <w:r w:rsidRPr="00C63716">
              <w:rPr>
                <w:rFonts w:ascii="Garamond" w:eastAsia="Garamond" w:hAnsi="Garamond" w:cs="Garamond"/>
                <w:i/>
                <w:iCs/>
                <w:sz w:val="18"/>
                <w:szCs w:val="18"/>
              </w:rPr>
              <w:t>totale); media anni 2020-21</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0619EEFC" w14:textId="0E1FF25E" w:rsidR="2A856CA8" w:rsidRDefault="2A856CA8" w:rsidP="2A856CA8">
            <w:pPr>
              <w:jc w:val="center"/>
            </w:pPr>
            <w:r w:rsidRPr="2A856CA8">
              <w:rPr>
                <w:rFonts w:ascii="Garamond" w:eastAsia="Garamond" w:hAnsi="Garamond" w:cs="Garamond"/>
                <w:color w:val="000000" w:themeColor="text1"/>
                <w:sz w:val="18"/>
                <w:szCs w:val="18"/>
              </w:rPr>
              <w:t>-</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bottom"/>
          </w:tcPr>
          <w:p w14:paraId="1A9C5C8E" w14:textId="0F58FBDF" w:rsidR="2A856CA8" w:rsidRDefault="2A856CA8" w:rsidP="0034470B">
            <w:pPr>
              <w:spacing w:after="120"/>
              <w:jc w:val="center"/>
            </w:pPr>
            <w:r w:rsidRPr="2A856CA8">
              <w:rPr>
                <w:rFonts w:ascii="Garamond" w:eastAsia="Garamond" w:hAnsi="Garamond" w:cs="Garamond"/>
                <w:color w:val="000000" w:themeColor="text1"/>
                <w:sz w:val="18"/>
                <w:szCs w:val="18"/>
              </w:rPr>
              <w:t>-</w:t>
            </w:r>
          </w:p>
        </w:tc>
        <w:tc>
          <w:tcPr>
            <w:tcW w:w="0" w:type="auto"/>
            <w:tcBorders>
              <w:top w:val="single" w:sz="8" w:space="0" w:color="C55A11"/>
              <w:left w:val="single" w:sz="8" w:space="0" w:color="C55A11"/>
              <w:bottom w:val="single" w:sz="8" w:space="0" w:color="C55A11"/>
              <w:right w:val="single" w:sz="8" w:space="0" w:color="C55A11"/>
            </w:tcBorders>
            <w:vAlign w:val="center"/>
          </w:tcPr>
          <w:p w14:paraId="0EF01AC4" w14:textId="2C655A07" w:rsidR="2A856CA8" w:rsidRDefault="2A856CA8" w:rsidP="2A856CA8">
            <w:pPr>
              <w:jc w:val="center"/>
            </w:pPr>
            <w:r w:rsidRPr="2A856CA8">
              <w:rPr>
                <w:rFonts w:ascii="Garamond" w:eastAsia="Garamond" w:hAnsi="Garamond" w:cs="Garamond"/>
                <w:color w:val="000000" w:themeColor="text1"/>
                <w:sz w:val="18"/>
                <w:szCs w:val="18"/>
              </w:rPr>
              <w:t>-</w:t>
            </w:r>
          </w:p>
        </w:tc>
        <w:tc>
          <w:tcPr>
            <w:tcW w:w="0" w:type="auto"/>
            <w:tcBorders>
              <w:top w:val="single" w:sz="8" w:space="0" w:color="C55A11"/>
              <w:left w:val="single" w:sz="8" w:space="0" w:color="C55A11"/>
              <w:bottom w:val="single" w:sz="8" w:space="0" w:color="C55A11"/>
              <w:right w:val="single" w:sz="8" w:space="0" w:color="C55A11"/>
            </w:tcBorders>
            <w:vAlign w:val="center"/>
          </w:tcPr>
          <w:p w14:paraId="5B3FCBF7" w14:textId="2637D3FD" w:rsidR="2A856CA8" w:rsidRDefault="2A856CA8" w:rsidP="2A856CA8">
            <w:pPr>
              <w:jc w:val="center"/>
            </w:pPr>
            <w:r w:rsidRPr="2A856CA8">
              <w:rPr>
                <w:rFonts w:ascii="Garamond" w:eastAsia="Garamond" w:hAnsi="Garamond" w:cs="Garamond"/>
                <w:color w:val="000000" w:themeColor="text1"/>
                <w:sz w:val="18"/>
                <w:szCs w:val="18"/>
              </w:rPr>
              <w:t>70.3%</w:t>
            </w:r>
          </w:p>
        </w:tc>
        <w:tc>
          <w:tcPr>
            <w:tcW w:w="0" w:type="auto"/>
            <w:tcBorders>
              <w:top w:val="single" w:sz="8" w:space="0" w:color="C55A11"/>
              <w:left w:val="single" w:sz="8" w:space="0" w:color="C55A11"/>
              <w:bottom w:val="single" w:sz="8" w:space="0" w:color="C55A11"/>
              <w:right w:val="single" w:sz="8" w:space="0" w:color="C55A11"/>
            </w:tcBorders>
            <w:shd w:val="clear" w:color="auto" w:fill="B2EBF2"/>
            <w:vAlign w:val="center"/>
          </w:tcPr>
          <w:p w14:paraId="35F58BBE" w14:textId="275801B1" w:rsidR="2A856CA8" w:rsidRDefault="2A856CA8" w:rsidP="2A856CA8">
            <w:pPr>
              <w:jc w:val="center"/>
            </w:pPr>
            <w:r w:rsidRPr="2A856CA8">
              <w:rPr>
                <w:rFonts w:ascii="Garamond" w:eastAsia="Garamond" w:hAnsi="Garamond" w:cs="Garamond"/>
                <w:b/>
                <w:bCs/>
                <w:color w:val="000000" w:themeColor="text1"/>
                <w:sz w:val="18"/>
                <w:szCs w:val="18"/>
              </w:rPr>
              <w:t>63.0%</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02A6B8DF" w14:textId="17383CE5" w:rsidR="2A856CA8" w:rsidRDefault="2A856CA8" w:rsidP="2A856CA8">
            <w:pPr>
              <w:jc w:val="center"/>
            </w:pPr>
            <w:r w:rsidRPr="2A856CA8">
              <w:rPr>
                <w:rFonts w:ascii="Garamond" w:eastAsia="Garamond" w:hAnsi="Garamond" w:cs="Garamond"/>
                <w:color w:val="000000" w:themeColor="text1"/>
                <w:sz w:val="18"/>
                <w:szCs w:val="18"/>
              </w:rPr>
              <w:t>66.7%</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0DA70EB8" w14:textId="58BED192" w:rsidR="2A856CA8" w:rsidRDefault="2A856CA8" w:rsidP="2A856CA8">
            <w:pPr>
              <w:jc w:val="center"/>
            </w:pPr>
            <w:r w:rsidRPr="2A856CA8">
              <w:rPr>
                <w:rFonts w:ascii="Garamond" w:eastAsia="Garamond" w:hAnsi="Garamond" w:cs="Garamond"/>
                <w:color w:val="000000" w:themeColor="text1"/>
                <w:sz w:val="18"/>
                <w:szCs w:val="18"/>
              </w:rPr>
              <w:t>63.3%</w:t>
            </w:r>
          </w:p>
        </w:tc>
      </w:tr>
      <w:tr w:rsidR="00D44C68" w14:paraId="4E44E45A" w14:textId="77777777" w:rsidTr="005B487B">
        <w:trPr>
          <w:trHeight w:val="485"/>
        </w:trPr>
        <w:tc>
          <w:tcPr>
            <w:tcW w:w="0" w:type="auto"/>
            <w:vMerge/>
            <w:tcBorders>
              <w:left w:val="single" w:sz="0" w:space="0" w:color="C55A11"/>
              <w:right w:val="single" w:sz="0" w:space="0" w:color="C55A11"/>
            </w:tcBorders>
            <w:vAlign w:val="center"/>
          </w:tcPr>
          <w:p w14:paraId="7C1DA22F" w14:textId="77777777" w:rsidR="00303AC3" w:rsidRDefault="00303AC3"/>
        </w:tc>
        <w:tc>
          <w:tcPr>
            <w:tcW w:w="0" w:type="auto"/>
            <w:tcBorders>
              <w:top w:val="single" w:sz="8" w:space="0" w:color="C55A11"/>
              <w:left w:val="single" w:sz="8" w:space="0" w:color="C55A11"/>
              <w:bottom w:val="single" w:sz="8" w:space="0" w:color="C55A11"/>
              <w:right w:val="single" w:sz="8" w:space="0" w:color="C55A11"/>
            </w:tcBorders>
            <w:vAlign w:val="center"/>
          </w:tcPr>
          <w:p w14:paraId="073B73B1" w14:textId="1608D57F" w:rsidR="2A856CA8" w:rsidRDefault="2A856CA8">
            <w:r w:rsidRPr="2A856CA8">
              <w:rPr>
                <w:rFonts w:ascii="Garamond" w:eastAsia="Garamond" w:hAnsi="Garamond" w:cs="Garamond"/>
                <w:i/>
                <w:iCs/>
                <w:color w:val="000000" w:themeColor="text1"/>
                <w:sz w:val="18"/>
                <w:szCs w:val="18"/>
              </w:rPr>
              <w:t>PQ.01a</w:t>
            </w:r>
          </w:p>
        </w:tc>
        <w:tc>
          <w:tcPr>
            <w:tcW w:w="0" w:type="auto"/>
            <w:tcBorders>
              <w:top w:val="single" w:sz="8" w:space="0" w:color="C55A11"/>
              <w:left w:val="single" w:sz="8" w:space="0" w:color="C55A11"/>
              <w:bottom w:val="single" w:sz="8" w:space="0" w:color="C55A11"/>
              <w:right w:val="single" w:sz="8" w:space="0" w:color="C55A11"/>
            </w:tcBorders>
            <w:vAlign w:val="center"/>
          </w:tcPr>
          <w:p w14:paraId="5B659B5E" w14:textId="2CC0C507" w:rsidR="2A856CA8" w:rsidRDefault="2A856CA8">
            <w:r w:rsidRPr="2A856CA8">
              <w:rPr>
                <w:rFonts w:ascii="Garamond" w:eastAsia="Garamond" w:hAnsi="Garamond" w:cs="Garamond"/>
                <w:i/>
                <w:iCs/>
                <w:color w:val="000000" w:themeColor="text1"/>
                <w:sz w:val="18"/>
                <w:szCs w:val="18"/>
              </w:rPr>
              <w:t>PRODOTTI MULTIDISCIPLINARI (autori di più aree VRA, % sul totale)</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0E95E52B" w14:textId="16113E45" w:rsidR="2A856CA8" w:rsidRDefault="2A856CA8" w:rsidP="2A856CA8">
            <w:pPr>
              <w:jc w:val="center"/>
            </w:pPr>
            <w:r w:rsidRPr="2A856CA8">
              <w:rPr>
                <w:rFonts w:ascii="Garamond" w:eastAsia="Garamond" w:hAnsi="Garamond" w:cs="Garamond"/>
                <w:color w:val="000000" w:themeColor="text1"/>
                <w:sz w:val="18"/>
                <w:szCs w:val="18"/>
              </w:rPr>
              <w:t>-</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bottom"/>
          </w:tcPr>
          <w:p w14:paraId="31A4CD59" w14:textId="5E2C1C19" w:rsidR="2A856CA8" w:rsidRDefault="2A856CA8" w:rsidP="0034470B">
            <w:pPr>
              <w:spacing w:after="120"/>
              <w:jc w:val="center"/>
            </w:pPr>
            <w:r w:rsidRPr="2A856CA8">
              <w:rPr>
                <w:rFonts w:ascii="Garamond" w:eastAsia="Garamond" w:hAnsi="Garamond" w:cs="Garamond"/>
                <w:color w:val="000000" w:themeColor="text1"/>
                <w:sz w:val="18"/>
                <w:szCs w:val="18"/>
              </w:rPr>
              <w:t>-</w:t>
            </w:r>
          </w:p>
        </w:tc>
        <w:tc>
          <w:tcPr>
            <w:tcW w:w="0" w:type="auto"/>
            <w:tcBorders>
              <w:top w:val="single" w:sz="8" w:space="0" w:color="C55A11"/>
              <w:left w:val="single" w:sz="8" w:space="0" w:color="C55A11"/>
              <w:bottom w:val="single" w:sz="8" w:space="0" w:color="C55A11"/>
              <w:right w:val="single" w:sz="8" w:space="0" w:color="C55A11"/>
            </w:tcBorders>
            <w:vAlign w:val="center"/>
          </w:tcPr>
          <w:p w14:paraId="25382301" w14:textId="69E303C6" w:rsidR="2A856CA8" w:rsidRDefault="2A856CA8" w:rsidP="2A856CA8">
            <w:pPr>
              <w:jc w:val="center"/>
            </w:pPr>
            <w:r w:rsidRPr="2A856CA8">
              <w:rPr>
                <w:rFonts w:ascii="Garamond" w:eastAsia="Garamond" w:hAnsi="Garamond" w:cs="Garamond"/>
                <w:color w:val="000000" w:themeColor="text1"/>
                <w:sz w:val="18"/>
                <w:szCs w:val="18"/>
              </w:rPr>
              <w:t>7.0%</w:t>
            </w:r>
          </w:p>
        </w:tc>
        <w:tc>
          <w:tcPr>
            <w:tcW w:w="0" w:type="auto"/>
            <w:tcBorders>
              <w:top w:val="single" w:sz="8" w:space="0" w:color="C55A11"/>
              <w:left w:val="single" w:sz="8" w:space="0" w:color="C55A11"/>
              <w:bottom w:val="single" w:sz="8" w:space="0" w:color="C55A11"/>
              <w:right w:val="single" w:sz="8" w:space="0" w:color="C55A11"/>
            </w:tcBorders>
            <w:vAlign w:val="center"/>
          </w:tcPr>
          <w:p w14:paraId="5E16103B" w14:textId="48A6A8C8" w:rsidR="2A856CA8" w:rsidRDefault="2A856CA8" w:rsidP="2A856CA8">
            <w:pPr>
              <w:jc w:val="center"/>
            </w:pPr>
            <w:r w:rsidRPr="2A856CA8">
              <w:rPr>
                <w:rFonts w:ascii="Garamond" w:eastAsia="Garamond" w:hAnsi="Garamond" w:cs="Garamond"/>
                <w:color w:val="000000" w:themeColor="text1"/>
                <w:sz w:val="18"/>
                <w:szCs w:val="18"/>
              </w:rPr>
              <w:t>6.9%</w:t>
            </w:r>
          </w:p>
        </w:tc>
        <w:tc>
          <w:tcPr>
            <w:tcW w:w="0" w:type="auto"/>
            <w:tcBorders>
              <w:top w:val="single" w:sz="8" w:space="0" w:color="C55A11"/>
              <w:left w:val="single" w:sz="8" w:space="0" w:color="C55A11"/>
              <w:bottom w:val="single" w:sz="8" w:space="0" w:color="C55A11"/>
              <w:right w:val="single" w:sz="8" w:space="0" w:color="C55A11"/>
            </w:tcBorders>
            <w:shd w:val="clear" w:color="auto" w:fill="B2EBF2"/>
            <w:vAlign w:val="center"/>
          </w:tcPr>
          <w:p w14:paraId="7F4D4566" w14:textId="611E29C4" w:rsidR="2A856CA8" w:rsidRDefault="2A856CA8" w:rsidP="2A856CA8">
            <w:pPr>
              <w:jc w:val="center"/>
            </w:pPr>
            <w:r w:rsidRPr="2A856CA8">
              <w:rPr>
                <w:rFonts w:ascii="Garamond" w:eastAsia="Garamond" w:hAnsi="Garamond" w:cs="Garamond"/>
                <w:b/>
                <w:bCs/>
                <w:color w:val="000000" w:themeColor="text1"/>
                <w:sz w:val="18"/>
                <w:szCs w:val="18"/>
              </w:rPr>
              <w:t>8.8%</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2F7ADA69" w14:textId="792FFCED" w:rsidR="2A856CA8" w:rsidRDefault="2A856CA8" w:rsidP="2A856CA8">
            <w:pPr>
              <w:jc w:val="center"/>
            </w:pPr>
            <w:r w:rsidRPr="2A856CA8">
              <w:rPr>
                <w:rFonts w:ascii="Garamond" w:eastAsia="Garamond" w:hAnsi="Garamond" w:cs="Garamond"/>
                <w:color w:val="000000" w:themeColor="text1"/>
                <w:sz w:val="18"/>
                <w:szCs w:val="18"/>
              </w:rPr>
              <w:t>7.6%</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1DDAC7F7" w14:textId="28DCD25C" w:rsidR="2A856CA8" w:rsidRDefault="2A856CA8" w:rsidP="2A856CA8">
            <w:pPr>
              <w:jc w:val="center"/>
            </w:pPr>
            <w:r w:rsidRPr="2A856CA8">
              <w:rPr>
                <w:rFonts w:ascii="Garamond" w:eastAsia="Garamond" w:hAnsi="Garamond" w:cs="Garamond"/>
                <w:color w:val="000000" w:themeColor="text1"/>
                <w:sz w:val="18"/>
                <w:szCs w:val="18"/>
              </w:rPr>
              <w:t>13.8%</w:t>
            </w:r>
          </w:p>
        </w:tc>
      </w:tr>
      <w:tr w:rsidR="00D44C68" w14:paraId="05D9455A" w14:textId="77777777" w:rsidTr="005B487B">
        <w:trPr>
          <w:trHeight w:val="407"/>
        </w:trPr>
        <w:tc>
          <w:tcPr>
            <w:tcW w:w="0" w:type="auto"/>
            <w:vMerge/>
            <w:tcBorders>
              <w:left w:val="single" w:sz="0" w:space="0" w:color="C55A11"/>
              <w:bottom w:val="single" w:sz="0" w:space="0" w:color="C55A11"/>
              <w:right w:val="single" w:sz="0" w:space="0" w:color="C55A11"/>
            </w:tcBorders>
            <w:vAlign w:val="center"/>
          </w:tcPr>
          <w:p w14:paraId="4DD5C89C" w14:textId="77777777" w:rsidR="00303AC3" w:rsidRDefault="00303AC3"/>
        </w:tc>
        <w:tc>
          <w:tcPr>
            <w:tcW w:w="0" w:type="auto"/>
            <w:tcBorders>
              <w:top w:val="single" w:sz="8" w:space="0" w:color="C55A11"/>
              <w:left w:val="single" w:sz="8" w:space="0" w:color="C55A11"/>
              <w:bottom w:val="single" w:sz="8" w:space="0" w:color="C55A11"/>
              <w:right w:val="single" w:sz="8" w:space="0" w:color="C55A11"/>
            </w:tcBorders>
            <w:vAlign w:val="center"/>
          </w:tcPr>
          <w:p w14:paraId="0340FA70" w14:textId="417F3A89" w:rsidR="2A856CA8" w:rsidRDefault="2A856CA8">
            <w:r w:rsidRPr="2A856CA8">
              <w:rPr>
                <w:rFonts w:ascii="Garamond" w:eastAsia="Garamond" w:hAnsi="Garamond" w:cs="Garamond"/>
                <w:i/>
                <w:iCs/>
                <w:color w:val="000000" w:themeColor="text1"/>
                <w:sz w:val="18"/>
                <w:szCs w:val="18"/>
              </w:rPr>
              <w:t>PQ.01b</w:t>
            </w:r>
          </w:p>
        </w:tc>
        <w:tc>
          <w:tcPr>
            <w:tcW w:w="0" w:type="auto"/>
            <w:tcBorders>
              <w:top w:val="single" w:sz="8" w:space="0" w:color="C55A11"/>
              <w:left w:val="single" w:sz="8" w:space="0" w:color="C55A11"/>
              <w:bottom w:val="single" w:sz="8" w:space="0" w:color="C55A11"/>
              <w:right w:val="single" w:sz="8" w:space="0" w:color="C55A11"/>
            </w:tcBorders>
            <w:vAlign w:val="center"/>
          </w:tcPr>
          <w:p w14:paraId="1310FDAB" w14:textId="7A535BE1" w:rsidR="2A856CA8" w:rsidRDefault="2A856CA8">
            <w:r w:rsidRPr="2A856CA8">
              <w:rPr>
                <w:rFonts w:ascii="Garamond" w:eastAsia="Garamond" w:hAnsi="Garamond" w:cs="Garamond"/>
                <w:i/>
                <w:iCs/>
                <w:color w:val="000000" w:themeColor="text1"/>
                <w:sz w:val="18"/>
                <w:szCs w:val="18"/>
              </w:rPr>
              <w:t>PRODOTTI MULTIDISCIPLINARI (autori di più SSD, % sul totale)</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7B9762F6" w14:textId="20D481C2" w:rsidR="2A856CA8" w:rsidRDefault="2A856CA8" w:rsidP="2A856CA8">
            <w:pPr>
              <w:jc w:val="center"/>
            </w:pPr>
            <w:r w:rsidRPr="2A856CA8">
              <w:rPr>
                <w:rFonts w:ascii="Garamond" w:eastAsia="Garamond" w:hAnsi="Garamond" w:cs="Garamond"/>
                <w:color w:val="000000" w:themeColor="text1"/>
                <w:sz w:val="18"/>
                <w:szCs w:val="18"/>
              </w:rPr>
              <w:t>-</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bottom"/>
          </w:tcPr>
          <w:p w14:paraId="70A90F7B" w14:textId="481F0740" w:rsidR="2A856CA8" w:rsidRDefault="2A856CA8" w:rsidP="0034470B">
            <w:pPr>
              <w:spacing w:after="120"/>
              <w:jc w:val="center"/>
            </w:pPr>
            <w:r w:rsidRPr="2A856CA8">
              <w:rPr>
                <w:rFonts w:ascii="Garamond" w:eastAsia="Garamond" w:hAnsi="Garamond" w:cs="Garamond"/>
                <w:color w:val="000000" w:themeColor="text1"/>
                <w:sz w:val="18"/>
                <w:szCs w:val="18"/>
              </w:rPr>
              <w:t>-</w:t>
            </w:r>
          </w:p>
        </w:tc>
        <w:tc>
          <w:tcPr>
            <w:tcW w:w="0" w:type="auto"/>
            <w:tcBorders>
              <w:top w:val="single" w:sz="8" w:space="0" w:color="C55A11"/>
              <w:left w:val="single" w:sz="8" w:space="0" w:color="C55A11"/>
              <w:bottom w:val="single" w:sz="8" w:space="0" w:color="C55A11"/>
              <w:right w:val="single" w:sz="8" w:space="0" w:color="C55A11"/>
            </w:tcBorders>
            <w:vAlign w:val="center"/>
          </w:tcPr>
          <w:p w14:paraId="45031299" w14:textId="69B6D3FE" w:rsidR="2A856CA8" w:rsidRDefault="2A856CA8" w:rsidP="2A856CA8">
            <w:pPr>
              <w:jc w:val="center"/>
            </w:pPr>
            <w:r w:rsidRPr="2A856CA8">
              <w:rPr>
                <w:rFonts w:ascii="Garamond" w:eastAsia="Garamond" w:hAnsi="Garamond" w:cs="Garamond"/>
                <w:color w:val="000000" w:themeColor="text1"/>
                <w:sz w:val="18"/>
                <w:szCs w:val="18"/>
              </w:rPr>
              <w:t>10.3%</w:t>
            </w:r>
          </w:p>
        </w:tc>
        <w:tc>
          <w:tcPr>
            <w:tcW w:w="0" w:type="auto"/>
            <w:tcBorders>
              <w:top w:val="single" w:sz="8" w:space="0" w:color="C55A11"/>
              <w:left w:val="single" w:sz="8" w:space="0" w:color="C55A11"/>
              <w:bottom w:val="single" w:sz="8" w:space="0" w:color="C55A11"/>
              <w:right w:val="single" w:sz="8" w:space="0" w:color="C55A11"/>
            </w:tcBorders>
            <w:vAlign w:val="center"/>
          </w:tcPr>
          <w:p w14:paraId="02F7D4C1" w14:textId="1147311A" w:rsidR="2A856CA8" w:rsidRDefault="2A856CA8" w:rsidP="2A856CA8">
            <w:pPr>
              <w:jc w:val="center"/>
            </w:pPr>
            <w:r w:rsidRPr="2A856CA8">
              <w:rPr>
                <w:rFonts w:ascii="Garamond" w:eastAsia="Garamond" w:hAnsi="Garamond" w:cs="Garamond"/>
                <w:color w:val="000000" w:themeColor="text1"/>
                <w:sz w:val="18"/>
                <w:szCs w:val="18"/>
              </w:rPr>
              <w:t>12.3%</w:t>
            </w:r>
          </w:p>
        </w:tc>
        <w:tc>
          <w:tcPr>
            <w:tcW w:w="0" w:type="auto"/>
            <w:tcBorders>
              <w:top w:val="single" w:sz="8" w:space="0" w:color="C55A11"/>
              <w:left w:val="single" w:sz="8" w:space="0" w:color="C55A11"/>
              <w:bottom w:val="single" w:sz="8" w:space="0" w:color="C55A11"/>
              <w:right w:val="single" w:sz="8" w:space="0" w:color="C55A11"/>
            </w:tcBorders>
            <w:shd w:val="clear" w:color="auto" w:fill="B2EBF2"/>
            <w:vAlign w:val="center"/>
          </w:tcPr>
          <w:p w14:paraId="7C25C261" w14:textId="7B37B09C" w:rsidR="2A856CA8" w:rsidRDefault="2A856CA8" w:rsidP="2A856CA8">
            <w:pPr>
              <w:jc w:val="center"/>
            </w:pPr>
            <w:r w:rsidRPr="2A856CA8">
              <w:rPr>
                <w:rFonts w:ascii="Garamond" w:eastAsia="Garamond" w:hAnsi="Garamond" w:cs="Garamond"/>
                <w:b/>
                <w:bCs/>
                <w:color w:val="000000" w:themeColor="text1"/>
                <w:sz w:val="18"/>
                <w:szCs w:val="18"/>
              </w:rPr>
              <w:t>15.3%</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68D71702" w14:textId="18AB0D98" w:rsidR="2A856CA8" w:rsidRDefault="2A856CA8" w:rsidP="2A856CA8">
            <w:pPr>
              <w:jc w:val="center"/>
            </w:pPr>
            <w:r w:rsidRPr="2A856CA8">
              <w:rPr>
                <w:rFonts w:ascii="Garamond" w:eastAsia="Garamond" w:hAnsi="Garamond" w:cs="Garamond"/>
                <w:color w:val="000000" w:themeColor="text1"/>
                <w:sz w:val="18"/>
                <w:szCs w:val="18"/>
              </w:rPr>
              <w:t>12.6%</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56747562" w14:textId="59EE6C6E" w:rsidR="2A856CA8" w:rsidRDefault="2A856CA8" w:rsidP="2A856CA8">
            <w:pPr>
              <w:jc w:val="center"/>
            </w:pPr>
            <w:r w:rsidRPr="2A856CA8">
              <w:rPr>
                <w:rFonts w:ascii="Garamond" w:eastAsia="Garamond" w:hAnsi="Garamond" w:cs="Garamond"/>
                <w:color w:val="000000" w:themeColor="text1"/>
                <w:sz w:val="18"/>
                <w:szCs w:val="18"/>
              </w:rPr>
              <w:t>21.6%</w:t>
            </w:r>
          </w:p>
        </w:tc>
      </w:tr>
      <w:tr w:rsidR="00D44C68" w14:paraId="777AE479" w14:textId="77777777" w:rsidTr="005B487B">
        <w:trPr>
          <w:trHeight w:val="346"/>
        </w:trPr>
        <w:tc>
          <w:tcPr>
            <w:tcW w:w="0" w:type="auto"/>
            <w:vMerge w:val="restart"/>
            <w:tcBorders>
              <w:top w:val="single" w:sz="8" w:space="0" w:color="C55A11"/>
              <w:left w:val="single" w:sz="8" w:space="0" w:color="C55A11"/>
              <w:right w:val="single" w:sz="8" w:space="0" w:color="C55A11"/>
            </w:tcBorders>
            <w:shd w:val="clear" w:color="auto" w:fill="FBE4D5" w:themeFill="accent2" w:themeFillTint="33"/>
            <w:vAlign w:val="center"/>
          </w:tcPr>
          <w:p w14:paraId="568BA89B" w14:textId="4C4E96D3" w:rsidR="005B487B" w:rsidRDefault="005B487B" w:rsidP="2A856CA8">
            <w:pPr>
              <w:jc w:val="center"/>
            </w:pPr>
            <w:r w:rsidRPr="2A856CA8">
              <w:rPr>
                <w:rFonts w:ascii="Garamond" w:eastAsia="Garamond" w:hAnsi="Garamond" w:cs="Garamond"/>
                <w:b/>
                <w:bCs/>
                <w:color w:val="000000" w:themeColor="text1"/>
                <w:sz w:val="20"/>
                <w:szCs w:val="20"/>
              </w:rPr>
              <w:t>TM</w:t>
            </w:r>
          </w:p>
        </w:tc>
        <w:tc>
          <w:tcPr>
            <w:tcW w:w="0" w:type="auto"/>
            <w:tcBorders>
              <w:top w:val="single" w:sz="8" w:space="0" w:color="C55A11"/>
              <w:left w:val="single" w:sz="8" w:space="0" w:color="C55A11"/>
              <w:bottom w:val="single" w:sz="8" w:space="0" w:color="C55A11"/>
              <w:right w:val="single" w:sz="8" w:space="0" w:color="C55A11"/>
            </w:tcBorders>
            <w:vAlign w:val="center"/>
          </w:tcPr>
          <w:p w14:paraId="582D8F07" w14:textId="286C9C46" w:rsidR="005B487B" w:rsidRDefault="005B487B">
            <w:r w:rsidRPr="2A856CA8">
              <w:rPr>
                <w:rFonts w:ascii="Garamond" w:eastAsia="Garamond" w:hAnsi="Garamond" w:cs="Garamond"/>
                <w:i/>
                <w:iCs/>
                <w:color w:val="000000" w:themeColor="text1"/>
                <w:sz w:val="18"/>
                <w:szCs w:val="18"/>
              </w:rPr>
              <w:t>T.01 focus</w:t>
            </w:r>
          </w:p>
        </w:tc>
        <w:tc>
          <w:tcPr>
            <w:tcW w:w="0" w:type="auto"/>
            <w:tcBorders>
              <w:top w:val="single" w:sz="8" w:space="0" w:color="C55A11"/>
              <w:left w:val="single" w:sz="8" w:space="0" w:color="C55A11"/>
              <w:bottom w:val="single" w:sz="8" w:space="0" w:color="C55A11"/>
              <w:right w:val="single" w:sz="8" w:space="0" w:color="C55A11"/>
            </w:tcBorders>
            <w:vAlign w:val="center"/>
          </w:tcPr>
          <w:p w14:paraId="1A6CD5F1" w14:textId="5FC1EF86" w:rsidR="005B487B" w:rsidRDefault="005B487B">
            <w:r w:rsidRPr="2A856CA8">
              <w:rPr>
                <w:rFonts w:ascii="Garamond" w:eastAsia="Garamond" w:hAnsi="Garamond" w:cs="Garamond"/>
                <w:i/>
                <w:iCs/>
                <w:color w:val="000000" w:themeColor="text1"/>
                <w:sz w:val="18"/>
                <w:szCs w:val="18"/>
              </w:rPr>
              <w:t>BREVETTI nuovi (</w:t>
            </w:r>
            <w:r>
              <w:rPr>
                <w:rFonts w:ascii="Garamond" w:eastAsia="Garamond" w:hAnsi="Garamond" w:cs="Garamond"/>
                <w:i/>
                <w:iCs/>
                <w:color w:val="000000" w:themeColor="text1"/>
                <w:sz w:val="18"/>
                <w:szCs w:val="18"/>
              </w:rPr>
              <w:t>n</w:t>
            </w:r>
            <w:r w:rsidRPr="2A856CA8">
              <w:rPr>
                <w:rFonts w:ascii="Garamond" w:eastAsia="Garamond" w:hAnsi="Garamond" w:cs="Garamond"/>
                <w:i/>
                <w:iCs/>
                <w:color w:val="000000" w:themeColor="text1"/>
                <w:sz w:val="18"/>
                <w:szCs w:val="18"/>
              </w:rPr>
              <w:t>umero pro-capite)</w:t>
            </w:r>
            <w:r>
              <w:rPr>
                <w:rFonts w:ascii="Garamond" w:eastAsia="Garamond" w:hAnsi="Garamond" w:cs="Garamond"/>
                <w:i/>
                <w:iCs/>
                <w:color w:val="000000" w:themeColor="text1"/>
                <w:sz w:val="18"/>
                <w:szCs w:val="18"/>
              </w:rPr>
              <w:t xml:space="preserve"> – AVA 3</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722E5730" w14:textId="52B07C3C" w:rsidR="005B487B" w:rsidRDefault="005B487B" w:rsidP="2A856CA8">
            <w:pPr>
              <w:jc w:val="center"/>
            </w:pPr>
            <w:r w:rsidRPr="2A856CA8">
              <w:rPr>
                <w:rFonts w:ascii="Garamond" w:eastAsia="Garamond" w:hAnsi="Garamond" w:cs="Garamond"/>
                <w:color w:val="000000" w:themeColor="text1"/>
                <w:sz w:val="18"/>
                <w:szCs w:val="18"/>
              </w:rPr>
              <w:t>6.5</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54B6CCBA" w14:textId="1B2382E5" w:rsidR="005B487B" w:rsidRDefault="005B487B" w:rsidP="2A856CA8">
            <w:pPr>
              <w:jc w:val="center"/>
            </w:pPr>
            <w:r w:rsidRPr="2A856CA8">
              <w:rPr>
                <w:rFonts w:ascii="Garamond" w:eastAsia="Garamond" w:hAnsi="Garamond" w:cs="Garamond"/>
                <w:color w:val="000000" w:themeColor="text1"/>
                <w:sz w:val="18"/>
                <w:szCs w:val="18"/>
              </w:rPr>
              <w:t>6.2</w:t>
            </w:r>
          </w:p>
        </w:tc>
        <w:tc>
          <w:tcPr>
            <w:tcW w:w="0" w:type="auto"/>
            <w:tcBorders>
              <w:top w:val="single" w:sz="8" w:space="0" w:color="C55A11"/>
              <w:left w:val="single" w:sz="8" w:space="0" w:color="C55A11"/>
              <w:bottom w:val="single" w:sz="8" w:space="0" w:color="C55A11"/>
              <w:right w:val="single" w:sz="8" w:space="0" w:color="C55A11"/>
            </w:tcBorders>
            <w:vAlign w:val="center"/>
          </w:tcPr>
          <w:p w14:paraId="35B7233C" w14:textId="1C95C0B4" w:rsidR="005B487B" w:rsidRDefault="005B487B" w:rsidP="2A856CA8">
            <w:pPr>
              <w:jc w:val="center"/>
            </w:pPr>
            <w:r w:rsidRPr="2A856CA8">
              <w:rPr>
                <w:rFonts w:ascii="Garamond" w:eastAsia="Garamond" w:hAnsi="Garamond" w:cs="Garamond"/>
                <w:color w:val="000000" w:themeColor="text1"/>
                <w:sz w:val="18"/>
                <w:szCs w:val="18"/>
              </w:rPr>
              <w:t>17.5</w:t>
            </w:r>
          </w:p>
        </w:tc>
        <w:tc>
          <w:tcPr>
            <w:tcW w:w="0" w:type="auto"/>
            <w:tcBorders>
              <w:top w:val="single" w:sz="8" w:space="0" w:color="C55A11"/>
              <w:left w:val="single" w:sz="8" w:space="0" w:color="C55A11"/>
              <w:bottom w:val="single" w:sz="8" w:space="0" w:color="C55A11"/>
              <w:right w:val="single" w:sz="8" w:space="0" w:color="C55A11"/>
            </w:tcBorders>
            <w:vAlign w:val="center"/>
          </w:tcPr>
          <w:p w14:paraId="31F8A00D" w14:textId="56715528" w:rsidR="005B487B" w:rsidRDefault="005B487B" w:rsidP="2A856CA8">
            <w:pPr>
              <w:jc w:val="center"/>
            </w:pPr>
            <w:r w:rsidRPr="2A856CA8">
              <w:rPr>
                <w:rFonts w:ascii="Garamond" w:eastAsia="Garamond" w:hAnsi="Garamond" w:cs="Garamond"/>
                <w:color w:val="000000" w:themeColor="text1"/>
                <w:sz w:val="18"/>
                <w:szCs w:val="18"/>
              </w:rPr>
              <w:t>4.2</w:t>
            </w:r>
          </w:p>
        </w:tc>
        <w:tc>
          <w:tcPr>
            <w:tcW w:w="0" w:type="auto"/>
            <w:tcBorders>
              <w:top w:val="single" w:sz="8" w:space="0" w:color="C55A11"/>
              <w:left w:val="single" w:sz="8" w:space="0" w:color="C55A11"/>
              <w:bottom w:val="single" w:sz="8" w:space="0" w:color="C55A11"/>
              <w:right w:val="single" w:sz="8" w:space="0" w:color="C55A11"/>
            </w:tcBorders>
            <w:shd w:val="clear" w:color="auto" w:fill="B2EBF2"/>
            <w:vAlign w:val="center"/>
          </w:tcPr>
          <w:p w14:paraId="2901FAA3" w14:textId="0D013FE2" w:rsidR="005B487B" w:rsidRDefault="005B487B" w:rsidP="2A856CA8">
            <w:pPr>
              <w:jc w:val="center"/>
            </w:pPr>
            <w:r w:rsidRPr="2A856CA8">
              <w:rPr>
                <w:rFonts w:ascii="Garamond" w:eastAsia="Garamond" w:hAnsi="Garamond" w:cs="Garamond"/>
                <w:b/>
                <w:bCs/>
                <w:color w:val="000000" w:themeColor="text1"/>
                <w:sz w:val="18"/>
                <w:szCs w:val="18"/>
              </w:rPr>
              <w:t>9.8</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02CB6A73" w14:textId="14E3F6F2" w:rsidR="005B487B" w:rsidRDefault="005B487B" w:rsidP="2A856CA8">
            <w:pPr>
              <w:jc w:val="center"/>
            </w:pPr>
            <w:r w:rsidRPr="2A856CA8">
              <w:rPr>
                <w:rFonts w:ascii="Garamond" w:eastAsia="Garamond" w:hAnsi="Garamond" w:cs="Garamond"/>
                <w:color w:val="000000" w:themeColor="text1"/>
                <w:sz w:val="18"/>
                <w:szCs w:val="18"/>
              </w:rPr>
              <w:t>10.5</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572874EF" w14:textId="37823695" w:rsidR="005B487B" w:rsidRDefault="005B487B" w:rsidP="2A856CA8">
            <w:pPr>
              <w:jc w:val="center"/>
            </w:pPr>
            <w:r w:rsidRPr="2A856CA8">
              <w:rPr>
                <w:rFonts w:ascii="Garamond" w:eastAsia="Garamond" w:hAnsi="Garamond" w:cs="Garamond"/>
                <w:color w:val="000000" w:themeColor="text1"/>
                <w:sz w:val="18"/>
                <w:szCs w:val="18"/>
              </w:rPr>
              <w:t>7.2</w:t>
            </w:r>
          </w:p>
        </w:tc>
      </w:tr>
      <w:tr w:rsidR="00D44C68" w14:paraId="30B6FE84" w14:textId="77777777" w:rsidTr="005B487B">
        <w:trPr>
          <w:trHeight w:val="287"/>
        </w:trPr>
        <w:tc>
          <w:tcPr>
            <w:tcW w:w="0" w:type="auto"/>
            <w:vMerge/>
            <w:tcBorders>
              <w:left w:val="single" w:sz="8" w:space="0" w:color="C55A11"/>
              <w:right w:val="single" w:sz="8" w:space="0" w:color="C55A11"/>
            </w:tcBorders>
            <w:vAlign w:val="center"/>
          </w:tcPr>
          <w:p w14:paraId="4D2B53B2" w14:textId="77777777" w:rsidR="005B487B" w:rsidRDefault="005B487B"/>
        </w:tc>
        <w:tc>
          <w:tcPr>
            <w:tcW w:w="0" w:type="auto"/>
            <w:tcBorders>
              <w:top w:val="single" w:sz="8" w:space="0" w:color="C55A11"/>
              <w:left w:val="single" w:sz="8" w:space="0" w:color="C55A11"/>
              <w:bottom w:val="single" w:sz="8" w:space="0" w:color="C55A11"/>
              <w:right w:val="single" w:sz="8" w:space="0" w:color="C55A11"/>
            </w:tcBorders>
            <w:vAlign w:val="center"/>
          </w:tcPr>
          <w:p w14:paraId="404B8D4C" w14:textId="06C17ED3" w:rsidR="005B487B" w:rsidRDefault="005B487B">
            <w:r w:rsidRPr="2A856CA8">
              <w:rPr>
                <w:rFonts w:ascii="Garamond" w:eastAsia="Garamond" w:hAnsi="Garamond" w:cs="Garamond"/>
                <w:i/>
                <w:iCs/>
                <w:color w:val="000000" w:themeColor="text1"/>
                <w:sz w:val="18"/>
                <w:szCs w:val="18"/>
              </w:rPr>
              <w:t>T.03</w:t>
            </w:r>
          </w:p>
        </w:tc>
        <w:tc>
          <w:tcPr>
            <w:tcW w:w="0" w:type="auto"/>
            <w:tcBorders>
              <w:top w:val="single" w:sz="8" w:space="0" w:color="C55A11"/>
              <w:left w:val="single" w:sz="8" w:space="0" w:color="C55A11"/>
              <w:bottom w:val="single" w:sz="8" w:space="0" w:color="C55A11"/>
              <w:right w:val="single" w:sz="8" w:space="0" w:color="C55A11"/>
            </w:tcBorders>
            <w:vAlign w:val="center"/>
          </w:tcPr>
          <w:p w14:paraId="714B2C07" w14:textId="1513C82F" w:rsidR="005B487B" w:rsidRDefault="005B487B">
            <w:r w:rsidRPr="2A856CA8">
              <w:rPr>
                <w:rFonts w:ascii="Garamond" w:eastAsia="Garamond" w:hAnsi="Garamond" w:cs="Garamond"/>
                <w:i/>
                <w:iCs/>
                <w:color w:val="000000" w:themeColor="text1"/>
                <w:sz w:val="18"/>
                <w:szCs w:val="18"/>
              </w:rPr>
              <w:t>CONTO TERZI (valore pro-capite)</w:t>
            </w:r>
            <w:r>
              <w:rPr>
                <w:rFonts w:ascii="Garamond" w:eastAsia="Garamond" w:hAnsi="Garamond" w:cs="Garamond"/>
                <w:i/>
                <w:iCs/>
                <w:color w:val="000000" w:themeColor="text1"/>
                <w:sz w:val="18"/>
                <w:szCs w:val="18"/>
              </w:rPr>
              <w:t xml:space="preserve"> – AVA 3</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7E719C9E" w14:textId="25CD766F" w:rsidR="005B487B" w:rsidRDefault="005B487B" w:rsidP="2A856CA8">
            <w:pPr>
              <w:jc w:val="center"/>
            </w:pPr>
            <w:r w:rsidRPr="2A856CA8">
              <w:rPr>
                <w:rFonts w:ascii="Garamond" w:eastAsia="Garamond" w:hAnsi="Garamond" w:cs="Garamond"/>
                <w:color w:val="000000" w:themeColor="text1"/>
                <w:sz w:val="18"/>
                <w:szCs w:val="18"/>
              </w:rPr>
              <w:t>3610.6</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59F9B3F8" w14:textId="0B720515" w:rsidR="005B487B" w:rsidRDefault="005B487B" w:rsidP="2A856CA8">
            <w:pPr>
              <w:jc w:val="center"/>
            </w:pPr>
            <w:r w:rsidRPr="2A856CA8">
              <w:rPr>
                <w:rFonts w:ascii="Garamond" w:eastAsia="Garamond" w:hAnsi="Garamond" w:cs="Garamond"/>
                <w:color w:val="000000" w:themeColor="text1"/>
                <w:sz w:val="18"/>
                <w:szCs w:val="18"/>
              </w:rPr>
              <w:t>2028.9</w:t>
            </w:r>
          </w:p>
        </w:tc>
        <w:tc>
          <w:tcPr>
            <w:tcW w:w="0" w:type="auto"/>
            <w:tcBorders>
              <w:top w:val="single" w:sz="8" w:space="0" w:color="C55A11"/>
              <w:left w:val="single" w:sz="8" w:space="0" w:color="C55A11"/>
              <w:bottom w:val="single" w:sz="8" w:space="0" w:color="C55A11"/>
              <w:right w:val="single" w:sz="8" w:space="0" w:color="C55A11"/>
            </w:tcBorders>
            <w:vAlign w:val="center"/>
          </w:tcPr>
          <w:p w14:paraId="7DA198AD" w14:textId="4B00D9AE" w:rsidR="005B487B" w:rsidRDefault="005B487B" w:rsidP="2A856CA8">
            <w:pPr>
              <w:jc w:val="center"/>
            </w:pPr>
            <w:r w:rsidRPr="2A856CA8">
              <w:rPr>
                <w:rFonts w:ascii="Garamond" w:eastAsia="Garamond" w:hAnsi="Garamond" w:cs="Garamond"/>
                <w:color w:val="000000" w:themeColor="text1"/>
                <w:sz w:val="18"/>
                <w:szCs w:val="18"/>
              </w:rPr>
              <w:t>5910.0</w:t>
            </w:r>
          </w:p>
        </w:tc>
        <w:tc>
          <w:tcPr>
            <w:tcW w:w="0" w:type="auto"/>
            <w:tcBorders>
              <w:top w:val="single" w:sz="8" w:space="0" w:color="C55A11"/>
              <w:left w:val="single" w:sz="8" w:space="0" w:color="C55A11"/>
              <w:bottom w:val="single" w:sz="8" w:space="0" w:color="C55A11"/>
              <w:right w:val="single" w:sz="8" w:space="0" w:color="C55A11"/>
            </w:tcBorders>
            <w:vAlign w:val="center"/>
          </w:tcPr>
          <w:p w14:paraId="775F9CAE" w14:textId="25A8BF24" w:rsidR="005B487B" w:rsidRDefault="005B487B" w:rsidP="2A856CA8">
            <w:pPr>
              <w:jc w:val="center"/>
            </w:pPr>
            <w:r w:rsidRPr="2A856CA8">
              <w:rPr>
                <w:rFonts w:ascii="Garamond" w:eastAsia="Garamond" w:hAnsi="Garamond" w:cs="Garamond"/>
                <w:color w:val="000000" w:themeColor="text1"/>
                <w:sz w:val="18"/>
                <w:szCs w:val="18"/>
              </w:rPr>
              <w:t>4636.0</w:t>
            </w:r>
          </w:p>
        </w:tc>
        <w:tc>
          <w:tcPr>
            <w:tcW w:w="0" w:type="auto"/>
            <w:tcBorders>
              <w:top w:val="single" w:sz="8" w:space="0" w:color="C55A11"/>
              <w:left w:val="single" w:sz="8" w:space="0" w:color="C55A11"/>
              <w:bottom w:val="single" w:sz="8" w:space="0" w:color="C55A11"/>
              <w:right w:val="single" w:sz="8" w:space="0" w:color="C55A11"/>
            </w:tcBorders>
            <w:shd w:val="clear" w:color="auto" w:fill="B2EBF2"/>
            <w:vAlign w:val="center"/>
          </w:tcPr>
          <w:p w14:paraId="744E5500" w14:textId="6CB9BF6F" w:rsidR="005B487B" w:rsidRDefault="005B487B" w:rsidP="2A856CA8">
            <w:pPr>
              <w:jc w:val="center"/>
            </w:pPr>
            <w:r w:rsidRPr="2A856CA8">
              <w:rPr>
                <w:rFonts w:ascii="Garamond" w:eastAsia="Garamond" w:hAnsi="Garamond" w:cs="Garamond"/>
                <w:b/>
                <w:bCs/>
                <w:color w:val="000000" w:themeColor="text1"/>
                <w:sz w:val="18"/>
                <w:szCs w:val="18"/>
              </w:rPr>
              <w:t>5102.0</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01FD3564" w14:textId="46CE737F" w:rsidR="005B487B" w:rsidRDefault="005B487B" w:rsidP="2A856CA8">
            <w:pPr>
              <w:jc w:val="center"/>
            </w:pPr>
            <w:r w:rsidRPr="2A856CA8">
              <w:rPr>
                <w:rFonts w:ascii="Garamond" w:eastAsia="Garamond" w:hAnsi="Garamond" w:cs="Garamond"/>
                <w:color w:val="000000" w:themeColor="text1"/>
                <w:sz w:val="18"/>
                <w:szCs w:val="18"/>
              </w:rPr>
              <w:t>5216.0</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28A36A1F" w14:textId="113DB55D" w:rsidR="005B487B" w:rsidRDefault="005B487B" w:rsidP="2A856CA8">
            <w:pPr>
              <w:jc w:val="center"/>
            </w:pPr>
            <w:r w:rsidRPr="2A856CA8">
              <w:rPr>
                <w:rFonts w:ascii="Garamond" w:eastAsia="Garamond" w:hAnsi="Garamond" w:cs="Garamond"/>
                <w:color w:val="000000" w:themeColor="text1"/>
                <w:sz w:val="18"/>
                <w:szCs w:val="18"/>
              </w:rPr>
              <w:t>4687.0</w:t>
            </w:r>
          </w:p>
        </w:tc>
      </w:tr>
      <w:tr w:rsidR="00D44C68" w14:paraId="4490EBC0" w14:textId="77777777" w:rsidTr="005B487B">
        <w:trPr>
          <w:trHeight w:val="287"/>
        </w:trPr>
        <w:tc>
          <w:tcPr>
            <w:tcW w:w="0" w:type="auto"/>
            <w:vMerge/>
            <w:tcBorders>
              <w:left w:val="single" w:sz="8" w:space="0" w:color="C55A11"/>
              <w:right w:val="single" w:sz="8" w:space="0" w:color="C55A11"/>
            </w:tcBorders>
            <w:vAlign w:val="center"/>
          </w:tcPr>
          <w:p w14:paraId="3715FE56" w14:textId="77777777" w:rsidR="005B487B" w:rsidRDefault="005B487B"/>
        </w:tc>
        <w:tc>
          <w:tcPr>
            <w:tcW w:w="0" w:type="auto"/>
            <w:tcBorders>
              <w:top w:val="single" w:sz="8" w:space="0" w:color="C55A11"/>
              <w:left w:val="single" w:sz="8" w:space="0" w:color="C55A11"/>
              <w:bottom w:val="single" w:sz="8" w:space="0" w:color="C55A11"/>
              <w:right w:val="single" w:sz="8" w:space="0" w:color="C55A11"/>
            </w:tcBorders>
            <w:vAlign w:val="center"/>
          </w:tcPr>
          <w:p w14:paraId="61CB021B" w14:textId="77777777" w:rsidR="005B487B" w:rsidRPr="2A856CA8" w:rsidRDefault="005B487B">
            <w:pPr>
              <w:rPr>
                <w:rFonts w:ascii="Garamond" w:eastAsia="Garamond" w:hAnsi="Garamond" w:cs="Garamond"/>
                <w:i/>
                <w:iCs/>
                <w:color w:val="000000" w:themeColor="text1"/>
                <w:sz w:val="18"/>
                <w:szCs w:val="18"/>
              </w:rPr>
            </w:pPr>
          </w:p>
        </w:tc>
        <w:tc>
          <w:tcPr>
            <w:tcW w:w="0" w:type="auto"/>
            <w:tcBorders>
              <w:top w:val="single" w:sz="8" w:space="0" w:color="C55A11"/>
              <w:left w:val="single" w:sz="8" w:space="0" w:color="C55A11"/>
              <w:bottom w:val="single" w:sz="8" w:space="0" w:color="C55A11"/>
              <w:right w:val="single" w:sz="8" w:space="0" w:color="C55A11"/>
            </w:tcBorders>
            <w:vAlign w:val="center"/>
          </w:tcPr>
          <w:p w14:paraId="441CAFFB" w14:textId="779DF757" w:rsidR="005B487B" w:rsidRPr="002669F9" w:rsidRDefault="005B487B">
            <w:pPr>
              <w:rPr>
                <w:rFonts w:ascii="Garamond" w:hAnsi="Garamond" w:cs="Calibri"/>
                <w:b/>
                <w:bCs/>
                <w:i/>
                <w:iCs/>
                <w:color w:val="000000"/>
                <w:sz w:val="18"/>
                <w:szCs w:val="18"/>
              </w:rPr>
            </w:pPr>
            <w:r>
              <w:rPr>
                <w:rFonts w:ascii="Garamond" w:hAnsi="Garamond" w:cs="Calibri"/>
                <w:i/>
                <w:iCs/>
                <w:color w:val="000000"/>
                <w:sz w:val="18"/>
                <w:szCs w:val="18"/>
              </w:rPr>
              <w:t xml:space="preserve">TRASFERIMENTO TECNOLOGICO (rapporto fra proventi da trasferimento tecnologico di inventori del brevetto/varietà vegetale/software sul numero complessivo di docenti e ricercatori in servizio. Valori in </w:t>
            </w:r>
            <w:proofErr w:type="gramStart"/>
            <w:r>
              <w:rPr>
                <w:rFonts w:ascii="Garamond" w:hAnsi="Garamond" w:cs="Calibri"/>
                <w:i/>
                <w:iCs/>
                <w:color w:val="000000"/>
                <w:sz w:val="18"/>
                <w:szCs w:val="18"/>
              </w:rPr>
              <w:t>Euro</w:t>
            </w:r>
            <w:proofErr w:type="gramEnd"/>
            <w:r>
              <w:rPr>
                <w:rFonts w:ascii="Garamond" w:hAnsi="Garamond" w:cs="Calibri"/>
                <w:i/>
                <w:iCs/>
                <w:color w:val="000000"/>
                <w:sz w:val="18"/>
                <w:szCs w:val="18"/>
              </w:rPr>
              <w:t>)</w:t>
            </w:r>
            <w:r>
              <w:rPr>
                <w:rFonts w:ascii="Garamond" w:hAnsi="Garamond" w:cs="Calibri"/>
                <w:i/>
                <w:iCs/>
                <w:color w:val="000000"/>
                <w:sz w:val="18"/>
                <w:szCs w:val="18"/>
              </w:rPr>
              <w:t xml:space="preserve"> </w:t>
            </w:r>
            <w:r>
              <w:rPr>
                <w:rFonts w:ascii="Garamond" w:hAnsi="Garamond" w:cs="Calibri"/>
                <w:b/>
                <w:bCs/>
                <w:i/>
                <w:iCs/>
                <w:color w:val="000000"/>
                <w:sz w:val="18"/>
                <w:szCs w:val="18"/>
              </w:rPr>
              <w:t xml:space="preserve">– </w:t>
            </w:r>
            <w:r w:rsidRPr="00970838">
              <w:rPr>
                <w:rFonts w:ascii="Garamond" w:hAnsi="Garamond" w:cs="Calibri"/>
                <w:i/>
                <w:iCs/>
                <w:color w:val="000000"/>
                <w:sz w:val="18"/>
                <w:szCs w:val="18"/>
              </w:rPr>
              <w:t>AVA 3</w:t>
            </w: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1B9818C9" w14:textId="77777777" w:rsidR="005B487B" w:rsidRPr="2A856CA8" w:rsidRDefault="005B487B" w:rsidP="2A856CA8">
            <w:pPr>
              <w:jc w:val="center"/>
              <w:rPr>
                <w:rFonts w:ascii="Garamond" w:eastAsia="Garamond" w:hAnsi="Garamond" w:cs="Garamond"/>
                <w:color w:val="000000" w:themeColor="text1"/>
                <w:sz w:val="18"/>
                <w:szCs w:val="18"/>
              </w:rPr>
            </w:pPr>
          </w:p>
        </w:tc>
        <w:tc>
          <w:tcPr>
            <w:tcW w:w="0" w:type="auto"/>
            <w:tcBorders>
              <w:top w:val="single" w:sz="8" w:space="0" w:color="C55A11"/>
              <w:left w:val="single" w:sz="8" w:space="0" w:color="C55A11"/>
              <w:bottom w:val="single" w:sz="8" w:space="0" w:color="C55A11"/>
              <w:right w:val="single" w:sz="8" w:space="0" w:color="C55A11"/>
            </w:tcBorders>
            <w:shd w:val="clear" w:color="auto" w:fill="FFF176"/>
            <w:vAlign w:val="center"/>
          </w:tcPr>
          <w:p w14:paraId="34FBA060" w14:textId="77777777" w:rsidR="005B487B" w:rsidRPr="2A856CA8" w:rsidRDefault="005B487B" w:rsidP="2A856CA8">
            <w:pPr>
              <w:jc w:val="center"/>
              <w:rPr>
                <w:rFonts w:ascii="Garamond" w:eastAsia="Garamond" w:hAnsi="Garamond" w:cs="Garamond"/>
                <w:color w:val="000000" w:themeColor="text1"/>
                <w:sz w:val="18"/>
                <w:szCs w:val="18"/>
              </w:rPr>
            </w:pPr>
          </w:p>
        </w:tc>
        <w:tc>
          <w:tcPr>
            <w:tcW w:w="0" w:type="auto"/>
            <w:tcBorders>
              <w:top w:val="single" w:sz="8" w:space="0" w:color="C55A11"/>
              <w:left w:val="single" w:sz="8" w:space="0" w:color="C55A11"/>
              <w:bottom w:val="single" w:sz="8" w:space="0" w:color="C55A11"/>
              <w:right w:val="single" w:sz="8" w:space="0" w:color="C55A11"/>
            </w:tcBorders>
            <w:vAlign w:val="center"/>
          </w:tcPr>
          <w:p w14:paraId="3444560C" w14:textId="77777777" w:rsidR="005B487B" w:rsidRPr="2A856CA8" w:rsidRDefault="005B487B" w:rsidP="2A856CA8">
            <w:pPr>
              <w:jc w:val="center"/>
              <w:rPr>
                <w:rFonts w:ascii="Garamond" w:eastAsia="Garamond" w:hAnsi="Garamond" w:cs="Garamond"/>
                <w:color w:val="000000" w:themeColor="text1"/>
                <w:sz w:val="18"/>
                <w:szCs w:val="18"/>
              </w:rPr>
            </w:pPr>
          </w:p>
        </w:tc>
        <w:tc>
          <w:tcPr>
            <w:tcW w:w="0" w:type="auto"/>
            <w:tcBorders>
              <w:top w:val="single" w:sz="8" w:space="0" w:color="C55A11"/>
              <w:left w:val="single" w:sz="8" w:space="0" w:color="C55A11"/>
              <w:bottom w:val="single" w:sz="8" w:space="0" w:color="C55A11"/>
              <w:right w:val="single" w:sz="8" w:space="0" w:color="C55A11"/>
            </w:tcBorders>
            <w:vAlign w:val="center"/>
          </w:tcPr>
          <w:p w14:paraId="3CA5D5AA" w14:textId="77777777" w:rsidR="005B487B" w:rsidRPr="2A856CA8" w:rsidRDefault="005B487B" w:rsidP="2A856CA8">
            <w:pPr>
              <w:jc w:val="center"/>
              <w:rPr>
                <w:rFonts w:ascii="Garamond" w:eastAsia="Garamond" w:hAnsi="Garamond" w:cs="Garamond"/>
                <w:color w:val="000000" w:themeColor="text1"/>
                <w:sz w:val="18"/>
                <w:szCs w:val="18"/>
              </w:rPr>
            </w:pPr>
          </w:p>
        </w:tc>
        <w:tc>
          <w:tcPr>
            <w:tcW w:w="0" w:type="auto"/>
            <w:tcBorders>
              <w:top w:val="single" w:sz="8" w:space="0" w:color="C55A11"/>
              <w:left w:val="single" w:sz="8" w:space="0" w:color="C55A11"/>
              <w:bottom w:val="single" w:sz="8" w:space="0" w:color="C55A11"/>
              <w:right w:val="single" w:sz="8" w:space="0" w:color="C55A11"/>
            </w:tcBorders>
            <w:shd w:val="clear" w:color="auto" w:fill="B2EBF2"/>
            <w:vAlign w:val="center"/>
          </w:tcPr>
          <w:p w14:paraId="4102A34A" w14:textId="7180009D" w:rsidR="005B487B" w:rsidRPr="2A856CA8" w:rsidRDefault="005B487B" w:rsidP="2A856CA8">
            <w:pPr>
              <w:jc w:val="center"/>
              <w:rPr>
                <w:rFonts w:ascii="Garamond" w:eastAsia="Garamond" w:hAnsi="Garamond" w:cs="Garamond"/>
                <w:b/>
                <w:bCs/>
                <w:color w:val="000000" w:themeColor="text1"/>
                <w:sz w:val="18"/>
                <w:szCs w:val="18"/>
              </w:rPr>
            </w:pPr>
            <w:r>
              <w:rPr>
                <w:rFonts w:ascii="Garamond" w:eastAsia="Garamond" w:hAnsi="Garamond" w:cs="Garamond"/>
                <w:b/>
                <w:bCs/>
                <w:color w:val="000000" w:themeColor="text1"/>
                <w:sz w:val="18"/>
                <w:szCs w:val="18"/>
              </w:rPr>
              <w:t>54.0</w:t>
            </w: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1D3F2121" w14:textId="77777777" w:rsidR="005B487B" w:rsidRPr="2A856CA8" w:rsidRDefault="005B487B" w:rsidP="2A856CA8">
            <w:pPr>
              <w:jc w:val="center"/>
              <w:rPr>
                <w:rFonts w:ascii="Garamond" w:eastAsia="Garamond" w:hAnsi="Garamond" w:cs="Garamond"/>
                <w:color w:val="000000" w:themeColor="text1"/>
                <w:sz w:val="18"/>
                <w:szCs w:val="18"/>
              </w:rPr>
            </w:pPr>
          </w:p>
        </w:tc>
        <w:tc>
          <w:tcPr>
            <w:tcW w:w="0" w:type="auto"/>
            <w:tcBorders>
              <w:top w:val="single" w:sz="8" w:space="0" w:color="C55A11"/>
              <w:left w:val="single" w:sz="8" w:space="0" w:color="C55A11"/>
              <w:bottom w:val="single" w:sz="8" w:space="0" w:color="C55A11"/>
              <w:right w:val="single" w:sz="8" w:space="0" w:color="C55A11"/>
            </w:tcBorders>
            <w:shd w:val="clear" w:color="auto" w:fill="E0E0E0"/>
            <w:vAlign w:val="center"/>
          </w:tcPr>
          <w:p w14:paraId="19E6C143" w14:textId="77777777" w:rsidR="005B487B" w:rsidRPr="2A856CA8" w:rsidRDefault="005B487B" w:rsidP="2A856CA8">
            <w:pPr>
              <w:jc w:val="center"/>
              <w:rPr>
                <w:rFonts w:ascii="Garamond" w:eastAsia="Garamond" w:hAnsi="Garamond" w:cs="Garamond"/>
                <w:color w:val="000000" w:themeColor="text1"/>
                <w:sz w:val="18"/>
                <w:szCs w:val="18"/>
              </w:rPr>
            </w:pPr>
          </w:p>
        </w:tc>
      </w:tr>
    </w:tbl>
    <w:tbl>
      <w:tblPr>
        <w:tblW w:w="10205" w:type="dxa"/>
        <w:tblInd w:w="-7" w:type="dxa"/>
        <w:tblLayout w:type="fixed"/>
        <w:tblCellMar>
          <w:top w:w="15" w:type="dxa"/>
          <w:left w:w="70" w:type="dxa"/>
          <w:bottom w:w="15" w:type="dxa"/>
          <w:right w:w="70" w:type="dxa"/>
        </w:tblCellMar>
        <w:tblLook w:val="04A0" w:firstRow="1" w:lastRow="0" w:firstColumn="1" w:lastColumn="0" w:noHBand="0" w:noVBand="1"/>
      </w:tblPr>
      <w:tblGrid>
        <w:gridCol w:w="2124"/>
        <w:gridCol w:w="850"/>
        <w:gridCol w:w="1985"/>
        <w:gridCol w:w="708"/>
        <w:gridCol w:w="1134"/>
        <w:gridCol w:w="709"/>
        <w:gridCol w:w="709"/>
        <w:gridCol w:w="567"/>
        <w:gridCol w:w="709"/>
        <w:gridCol w:w="710"/>
      </w:tblGrid>
      <w:tr w:rsidR="002B7AF9" w:rsidRPr="007B0D69" w14:paraId="12B4C36B" w14:textId="77777777" w:rsidTr="00D44C68">
        <w:trPr>
          <w:trHeight w:val="671"/>
        </w:trPr>
        <w:tc>
          <w:tcPr>
            <w:tcW w:w="2124" w:type="dxa"/>
            <w:vMerge w:val="restart"/>
            <w:tcBorders>
              <w:left w:val="single" w:sz="8" w:space="0" w:color="C55A11"/>
              <w:right w:val="single" w:sz="8" w:space="0" w:color="C55A11"/>
            </w:tcBorders>
            <w:shd w:val="clear" w:color="auto" w:fill="D9D9D9" w:themeFill="background1" w:themeFillShade="D9"/>
            <w:vAlign w:val="center"/>
          </w:tcPr>
          <w:p w14:paraId="1FF47E91" w14:textId="7FF2B554" w:rsidR="00C63716" w:rsidRPr="00C63716" w:rsidRDefault="005B487B" w:rsidP="005B487B">
            <w:pPr>
              <w:jc w:val="center"/>
              <w:rPr>
                <w:rFonts w:ascii="Garamond" w:hAnsi="Garamond" w:cs="Calibri"/>
                <w:b/>
                <w:bCs/>
                <w:color w:val="000000"/>
                <w:sz w:val="18"/>
                <w:szCs w:val="18"/>
              </w:rPr>
            </w:pPr>
            <w:r>
              <w:rPr>
                <w:rFonts w:ascii="Garamond" w:hAnsi="Garamond" w:cs="Calibri"/>
                <w:b/>
                <w:bCs/>
                <w:color w:val="000000"/>
                <w:sz w:val="18"/>
                <w:szCs w:val="18"/>
              </w:rPr>
              <w:t>Didattica</w:t>
            </w:r>
          </w:p>
        </w:tc>
        <w:tc>
          <w:tcPr>
            <w:tcW w:w="850" w:type="dxa"/>
            <w:tcBorders>
              <w:top w:val="single" w:sz="8" w:space="0" w:color="C55A11"/>
              <w:left w:val="single" w:sz="8" w:space="0" w:color="C55A11"/>
              <w:bottom w:val="single" w:sz="8" w:space="0" w:color="C55A11"/>
              <w:right w:val="single" w:sz="8" w:space="0" w:color="C55A11"/>
            </w:tcBorders>
            <w:noWrap/>
            <w:vAlign w:val="center"/>
          </w:tcPr>
          <w:p w14:paraId="01A8543A" w14:textId="77777777" w:rsidR="00C63716" w:rsidRPr="00C63716" w:rsidRDefault="00C63716" w:rsidP="00C63716">
            <w:pPr>
              <w:rPr>
                <w:rFonts w:ascii="Garamond" w:hAnsi="Garamond" w:cs="Calibri"/>
                <w:i/>
                <w:iCs/>
                <w:color w:val="000000"/>
                <w:sz w:val="18"/>
                <w:szCs w:val="18"/>
              </w:rPr>
            </w:pPr>
            <w:r w:rsidRPr="00C63716">
              <w:rPr>
                <w:rFonts w:ascii="Garamond" w:hAnsi="Garamond"/>
                <w:i/>
                <w:color w:val="000000"/>
                <w:sz w:val="18"/>
                <w:szCs w:val="18"/>
              </w:rPr>
              <w:t>ID.03</w:t>
            </w:r>
          </w:p>
        </w:tc>
        <w:tc>
          <w:tcPr>
            <w:tcW w:w="1985" w:type="dxa"/>
            <w:tcBorders>
              <w:top w:val="single" w:sz="8" w:space="0" w:color="C55A11"/>
              <w:left w:val="single" w:sz="8" w:space="0" w:color="C55A11"/>
              <w:bottom w:val="single" w:sz="8" w:space="0" w:color="C55A11"/>
              <w:right w:val="single" w:sz="8" w:space="0" w:color="C55A11"/>
            </w:tcBorders>
            <w:vAlign w:val="center"/>
          </w:tcPr>
          <w:p w14:paraId="31B3D67D" w14:textId="77777777" w:rsidR="00C63716" w:rsidRPr="00C63716" w:rsidRDefault="00C63716" w:rsidP="00C63716">
            <w:pPr>
              <w:rPr>
                <w:rFonts w:ascii="Garamond" w:hAnsi="Garamond"/>
                <w:i/>
                <w:color w:val="000000"/>
                <w:sz w:val="18"/>
                <w:szCs w:val="18"/>
              </w:rPr>
            </w:pPr>
            <w:r w:rsidRPr="00C63716">
              <w:rPr>
                <w:rFonts w:ascii="Garamond" w:hAnsi="Garamond"/>
                <w:i/>
                <w:color w:val="000000"/>
                <w:sz w:val="18"/>
                <w:szCs w:val="18"/>
              </w:rPr>
              <w:t>SODDISFAZIONE DI STUDENTESSE E STUDENTI SUI SERVIZI</w:t>
            </w:r>
          </w:p>
          <w:p w14:paraId="5B3853B3" w14:textId="7EAE8209" w:rsidR="00C63716" w:rsidRPr="00C63716" w:rsidRDefault="00C63716" w:rsidP="00C63716">
            <w:pPr>
              <w:rPr>
                <w:rFonts w:ascii="Garamond" w:hAnsi="Garamond"/>
                <w:i/>
                <w:color w:val="000000"/>
                <w:sz w:val="18"/>
                <w:szCs w:val="18"/>
              </w:rPr>
            </w:pPr>
            <w:r w:rsidRPr="00C63716">
              <w:rPr>
                <w:rFonts w:ascii="Garamond" w:hAnsi="Garamond"/>
                <w:i/>
                <w:color w:val="000000"/>
                <w:sz w:val="18"/>
                <w:szCs w:val="18"/>
              </w:rPr>
              <w:t>Media dei giudizi d</w:t>
            </w:r>
            <w:r w:rsidR="00E4024D">
              <w:rPr>
                <w:rFonts w:ascii="Garamond" w:hAnsi="Garamond"/>
                <w:i/>
                <w:color w:val="000000"/>
                <w:sz w:val="18"/>
                <w:szCs w:val="18"/>
              </w:rPr>
              <w:t>i</w:t>
            </w:r>
            <w:r w:rsidRPr="00C63716">
              <w:rPr>
                <w:rFonts w:ascii="Garamond" w:hAnsi="Garamond"/>
                <w:i/>
                <w:color w:val="000000"/>
                <w:sz w:val="18"/>
                <w:szCs w:val="18"/>
              </w:rPr>
              <w:t xml:space="preserve"> studentesse e studenti (I anno e successivi) sui servizi tecnico amministrativi scala 1-6</w:t>
            </w:r>
          </w:p>
        </w:tc>
        <w:tc>
          <w:tcPr>
            <w:tcW w:w="708" w:type="dxa"/>
            <w:tcBorders>
              <w:top w:val="single" w:sz="8" w:space="0" w:color="C55A11"/>
              <w:left w:val="single" w:sz="8" w:space="0" w:color="C55A11"/>
              <w:bottom w:val="single" w:sz="8" w:space="0" w:color="C55A11"/>
              <w:right w:val="single" w:sz="8" w:space="0" w:color="C55A11"/>
            </w:tcBorders>
            <w:shd w:val="clear" w:color="FFD966" w:fill="FFF176"/>
            <w:vAlign w:val="center"/>
          </w:tcPr>
          <w:p w14:paraId="1AEFDAA6" w14:textId="77777777" w:rsidR="00C63716" w:rsidRPr="00C63716" w:rsidRDefault="00C63716" w:rsidP="00C63716">
            <w:pPr>
              <w:jc w:val="center"/>
              <w:rPr>
                <w:rFonts w:ascii="Garamond" w:hAnsi="Garamond" w:cs="Calibri"/>
                <w:color w:val="000000"/>
                <w:sz w:val="18"/>
                <w:szCs w:val="18"/>
              </w:rPr>
            </w:pPr>
            <w:r w:rsidRPr="00C63716">
              <w:rPr>
                <w:rFonts w:ascii="Garamond" w:hAnsi="Garamond" w:cs="Calibri"/>
                <w:color w:val="000000"/>
                <w:sz w:val="18"/>
                <w:szCs w:val="18"/>
              </w:rPr>
              <w:t>-</w:t>
            </w:r>
          </w:p>
        </w:tc>
        <w:tc>
          <w:tcPr>
            <w:tcW w:w="1134" w:type="dxa"/>
            <w:tcBorders>
              <w:top w:val="single" w:sz="8" w:space="0" w:color="C55A11"/>
              <w:left w:val="single" w:sz="8" w:space="0" w:color="C55A11"/>
              <w:bottom w:val="single" w:sz="8" w:space="0" w:color="C55A11"/>
              <w:right w:val="single" w:sz="8" w:space="0" w:color="C55A11"/>
            </w:tcBorders>
            <w:shd w:val="clear" w:color="FFD966" w:fill="FFF176"/>
            <w:noWrap/>
            <w:vAlign w:val="center"/>
          </w:tcPr>
          <w:p w14:paraId="7EA3E193" w14:textId="77777777" w:rsidR="00C63716" w:rsidRPr="00C63716" w:rsidRDefault="00C63716" w:rsidP="00C63716">
            <w:pPr>
              <w:jc w:val="center"/>
              <w:rPr>
                <w:rFonts w:ascii="Garamond" w:hAnsi="Garamond" w:cs="Calibri"/>
                <w:color w:val="000000"/>
                <w:sz w:val="18"/>
                <w:szCs w:val="18"/>
              </w:rPr>
            </w:pPr>
            <w:r w:rsidRPr="00C63716">
              <w:rPr>
                <w:rFonts w:ascii="Garamond" w:hAnsi="Garamond" w:cs="Calibri"/>
                <w:color w:val="000000"/>
                <w:sz w:val="18"/>
                <w:szCs w:val="18"/>
              </w:rPr>
              <w:t>-</w:t>
            </w:r>
          </w:p>
        </w:tc>
        <w:tc>
          <w:tcPr>
            <w:tcW w:w="709" w:type="dxa"/>
            <w:tcBorders>
              <w:top w:val="single" w:sz="8" w:space="0" w:color="C55A11"/>
              <w:left w:val="single" w:sz="8" w:space="0" w:color="C55A11"/>
              <w:bottom w:val="single" w:sz="8" w:space="0" w:color="C55A11"/>
              <w:right w:val="single" w:sz="8" w:space="0" w:color="C55A11"/>
            </w:tcBorders>
            <w:vAlign w:val="center"/>
          </w:tcPr>
          <w:p w14:paraId="7011CB58" w14:textId="02C9BB2A" w:rsidR="00C63716" w:rsidRPr="00C63716" w:rsidRDefault="00C63716" w:rsidP="00C63716">
            <w:pPr>
              <w:jc w:val="center"/>
              <w:rPr>
                <w:rFonts w:ascii="Garamond" w:eastAsia="Garamond" w:hAnsi="Garamond" w:cs="Garamond"/>
                <w:color w:val="000000" w:themeColor="text1"/>
                <w:sz w:val="18"/>
                <w:szCs w:val="18"/>
              </w:rPr>
            </w:pPr>
            <w:r>
              <w:rPr>
                <w:rFonts w:ascii="Garamond" w:eastAsia="Garamond" w:hAnsi="Garamond" w:cs="Garamond"/>
                <w:color w:val="000000" w:themeColor="text1"/>
                <w:sz w:val="18"/>
                <w:szCs w:val="18"/>
              </w:rPr>
              <w:t>4,1</w:t>
            </w:r>
          </w:p>
        </w:tc>
        <w:tc>
          <w:tcPr>
            <w:tcW w:w="709" w:type="dxa"/>
            <w:tcBorders>
              <w:top w:val="single" w:sz="8" w:space="0" w:color="C55A11"/>
              <w:left w:val="single" w:sz="8" w:space="0" w:color="C55A11"/>
              <w:bottom w:val="single" w:sz="8" w:space="0" w:color="C55A11"/>
              <w:right w:val="single" w:sz="8" w:space="0" w:color="C55A11"/>
            </w:tcBorders>
            <w:vAlign w:val="center"/>
          </w:tcPr>
          <w:p w14:paraId="75B2F46A" w14:textId="79596A97" w:rsidR="00C63716" w:rsidRPr="00C63716" w:rsidRDefault="00C63716" w:rsidP="00C63716">
            <w:pPr>
              <w:jc w:val="center"/>
              <w:rPr>
                <w:rFonts w:ascii="Garamond" w:eastAsia="Garamond" w:hAnsi="Garamond" w:cs="Garamond"/>
                <w:color w:val="000000" w:themeColor="text1"/>
                <w:sz w:val="18"/>
                <w:szCs w:val="18"/>
              </w:rPr>
            </w:pPr>
            <w:r w:rsidRPr="00C63716">
              <w:rPr>
                <w:rFonts w:ascii="Garamond" w:eastAsia="Garamond" w:hAnsi="Garamond" w:cs="Garamond"/>
                <w:color w:val="000000" w:themeColor="text1"/>
                <w:sz w:val="18"/>
                <w:szCs w:val="18"/>
              </w:rPr>
              <w:t>4,4</w:t>
            </w:r>
          </w:p>
        </w:tc>
        <w:tc>
          <w:tcPr>
            <w:tcW w:w="567" w:type="dxa"/>
            <w:tcBorders>
              <w:top w:val="single" w:sz="8" w:space="0" w:color="C55A11"/>
              <w:left w:val="single" w:sz="8" w:space="0" w:color="C55A11"/>
              <w:bottom w:val="single" w:sz="8" w:space="0" w:color="C55A11"/>
              <w:right w:val="single" w:sz="8" w:space="0" w:color="C55A11"/>
            </w:tcBorders>
            <w:shd w:val="clear" w:color="DEEAF6" w:fill="B2EBF2"/>
            <w:vAlign w:val="center"/>
          </w:tcPr>
          <w:p w14:paraId="6D5773AD" w14:textId="20D60030" w:rsidR="00C63716" w:rsidRPr="00C63716" w:rsidRDefault="00C63716" w:rsidP="00C63716">
            <w:pPr>
              <w:jc w:val="center"/>
              <w:rPr>
                <w:rFonts w:ascii="Garamond" w:eastAsia="Garamond" w:hAnsi="Garamond" w:cs="Garamond"/>
                <w:color w:val="000000" w:themeColor="text1"/>
                <w:sz w:val="18"/>
                <w:szCs w:val="18"/>
              </w:rPr>
            </w:pPr>
            <w:r w:rsidRPr="00C63716">
              <w:rPr>
                <w:rFonts w:ascii="Garamond" w:eastAsia="Garamond" w:hAnsi="Garamond" w:cs="Garamond"/>
                <w:color w:val="000000" w:themeColor="text1"/>
                <w:sz w:val="18"/>
                <w:szCs w:val="18"/>
              </w:rPr>
              <w:t>4,4</w:t>
            </w:r>
          </w:p>
        </w:tc>
        <w:tc>
          <w:tcPr>
            <w:tcW w:w="709" w:type="dxa"/>
            <w:tcBorders>
              <w:top w:val="single" w:sz="8" w:space="0" w:color="C55A11"/>
              <w:left w:val="single" w:sz="8" w:space="0" w:color="C55A11"/>
              <w:bottom w:val="single" w:sz="8" w:space="0" w:color="C55A11"/>
              <w:right w:val="single" w:sz="8" w:space="0" w:color="C55A11"/>
            </w:tcBorders>
            <w:shd w:val="clear" w:color="D9D9D9" w:fill="E0E0E0"/>
            <w:vAlign w:val="center"/>
          </w:tcPr>
          <w:p w14:paraId="4EFDA6B6" w14:textId="798A14C8" w:rsidR="00C63716" w:rsidRPr="00C63716" w:rsidRDefault="00C63716" w:rsidP="00C63716">
            <w:pPr>
              <w:jc w:val="center"/>
              <w:rPr>
                <w:rFonts w:ascii="Garamond" w:eastAsia="Garamond" w:hAnsi="Garamond" w:cs="Garamond"/>
                <w:color w:val="000000" w:themeColor="text1"/>
                <w:sz w:val="18"/>
                <w:szCs w:val="18"/>
              </w:rPr>
            </w:pPr>
            <w:r w:rsidRPr="00C63716">
              <w:rPr>
                <w:rFonts w:ascii="Garamond" w:eastAsia="Garamond" w:hAnsi="Garamond" w:cs="Garamond"/>
                <w:color w:val="000000" w:themeColor="text1"/>
                <w:sz w:val="18"/>
                <w:szCs w:val="18"/>
              </w:rPr>
              <w:t>4,3</w:t>
            </w:r>
          </w:p>
        </w:tc>
        <w:tc>
          <w:tcPr>
            <w:tcW w:w="710" w:type="dxa"/>
            <w:tcBorders>
              <w:top w:val="single" w:sz="8" w:space="0" w:color="C55A11"/>
              <w:left w:val="single" w:sz="8" w:space="0" w:color="C55A11"/>
              <w:bottom w:val="single" w:sz="8" w:space="0" w:color="C55A11"/>
              <w:right w:val="single" w:sz="8" w:space="0" w:color="C55A11"/>
            </w:tcBorders>
            <w:shd w:val="clear" w:color="D9D9D9" w:fill="E0E0E0"/>
            <w:vAlign w:val="center"/>
          </w:tcPr>
          <w:p w14:paraId="73F17F7D" w14:textId="020F5CF5" w:rsidR="00C63716" w:rsidRPr="00C63716" w:rsidRDefault="00C63716" w:rsidP="00C63716">
            <w:pPr>
              <w:jc w:val="center"/>
              <w:rPr>
                <w:rFonts w:ascii="Garamond" w:hAnsi="Garamond" w:cs="Calibri"/>
                <w:color w:val="000000"/>
                <w:sz w:val="18"/>
                <w:szCs w:val="18"/>
              </w:rPr>
            </w:pPr>
          </w:p>
        </w:tc>
      </w:tr>
      <w:tr w:rsidR="002B7AF9" w:rsidRPr="007B0D69" w14:paraId="7B37C8DF" w14:textId="77777777" w:rsidTr="00D44C68">
        <w:trPr>
          <w:trHeight w:val="671"/>
        </w:trPr>
        <w:tc>
          <w:tcPr>
            <w:tcW w:w="2124" w:type="dxa"/>
            <w:vMerge/>
            <w:tcBorders>
              <w:left w:val="single" w:sz="8" w:space="0" w:color="C55A11"/>
              <w:bottom w:val="single" w:sz="8" w:space="0" w:color="C55A11"/>
              <w:right w:val="single" w:sz="8" w:space="0" w:color="C55A11"/>
            </w:tcBorders>
            <w:shd w:val="clear" w:color="auto" w:fill="D9D9D9" w:themeFill="background1" w:themeFillShade="D9"/>
            <w:vAlign w:val="center"/>
          </w:tcPr>
          <w:p w14:paraId="3BB98DA7" w14:textId="77777777" w:rsidR="00C63716" w:rsidRPr="00C63716" w:rsidRDefault="00C63716" w:rsidP="00C63716">
            <w:pPr>
              <w:rPr>
                <w:rFonts w:ascii="Garamond" w:hAnsi="Garamond" w:cs="Calibri"/>
                <w:b/>
                <w:bCs/>
                <w:color w:val="000000"/>
                <w:sz w:val="18"/>
                <w:szCs w:val="18"/>
              </w:rPr>
            </w:pPr>
          </w:p>
        </w:tc>
        <w:tc>
          <w:tcPr>
            <w:tcW w:w="850" w:type="dxa"/>
            <w:tcBorders>
              <w:top w:val="single" w:sz="8" w:space="0" w:color="C55A11"/>
              <w:left w:val="single" w:sz="8" w:space="0" w:color="C55A11"/>
              <w:bottom w:val="single" w:sz="8" w:space="0" w:color="C55A11"/>
              <w:right w:val="single" w:sz="8" w:space="0" w:color="C55A11"/>
            </w:tcBorders>
            <w:noWrap/>
            <w:vAlign w:val="center"/>
          </w:tcPr>
          <w:p w14:paraId="587C18D5" w14:textId="5758D720" w:rsidR="00C63716" w:rsidRPr="00C63716" w:rsidRDefault="00C63716" w:rsidP="00C63716">
            <w:pPr>
              <w:rPr>
                <w:rFonts w:ascii="Garamond" w:hAnsi="Garamond" w:cs="Calibri"/>
                <w:i/>
                <w:iCs/>
                <w:color w:val="000000"/>
                <w:sz w:val="18"/>
                <w:szCs w:val="18"/>
              </w:rPr>
            </w:pPr>
            <w:r>
              <w:rPr>
                <w:rFonts w:ascii="Garamond" w:eastAsia="Garamond" w:hAnsi="Garamond" w:cs="Garamond"/>
                <w:i/>
                <w:iCs/>
                <w:color w:val="000000" w:themeColor="text1"/>
                <w:sz w:val="18"/>
                <w:szCs w:val="18"/>
              </w:rPr>
              <w:t>T.04</w:t>
            </w:r>
          </w:p>
        </w:tc>
        <w:tc>
          <w:tcPr>
            <w:tcW w:w="1985" w:type="dxa"/>
            <w:tcBorders>
              <w:top w:val="single" w:sz="8" w:space="0" w:color="C55A11"/>
              <w:left w:val="single" w:sz="8" w:space="0" w:color="C55A11"/>
              <w:bottom w:val="single" w:sz="8" w:space="0" w:color="C55A11"/>
              <w:right w:val="single" w:sz="8" w:space="0" w:color="C55A11"/>
            </w:tcBorders>
            <w:vAlign w:val="center"/>
          </w:tcPr>
          <w:p w14:paraId="2BD18310" w14:textId="5486BB46" w:rsidR="00C63716" w:rsidRPr="00C63716" w:rsidRDefault="00C63716" w:rsidP="00C63716">
            <w:pPr>
              <w:rPr>
                <w:rFonts w:ascii="Garamond" w:hAnsi="Garamond" w:cs="Calibri"/>
                <w:color w:val="000000"/>
                <w:sz w:val="18"/>
                <w:szCs w:val="18"/>
              </w:rPr>
            </w:pPr>
            <w:r w:rsidRPr="2A856CA8">
              <w:rPr>
                <w:rFonts w:ascii="Garamond" w:eastAsia="Garamond" w:hAnsi="Garamond" w:cs="Garamond"/>
                <w:i/>
                <w:iCs/>
                <w:color w:val="000000" w:themeColor="text1"/>
                <w:sz w:val="18"/>
                <w:szCs w:val="18"/>
              </w:rPr>
              <w:t xml:space="preserve">STUDENTI CORSI FORMAZIONE professionalizzante e permanente (numero); AA 2018-19, 2019-20, 2020-21; </w:t>
            </w:r>
          </w:p>
        </w:tc>
        <w:tc>
          <w:tcPr>
            <w:tcW w:w="708" w:type="dxa"/>
            <w:tcBorders>
              <w:top w:val="single" w:sz="8" w:space="0" w:color="C55A11"/>
              <w:left w:val="single" w:sz="8" w:space="0" w:color="C55A11"/>
              <w:bottom w:val="single" w:sz="8" w:space="0" w:color="C55A11"/>
              <w:right w:val="single" w:sz="8" w:space="0" w:color="C55A11"/>
            </w:tcBorders>
            <w:shd w:val="clear" w:color="FFD966" w:fill="FFF176"/>
            <w:vAlign w:val="center"/>
          </w:tcPr>
          <w:p w14:paraId="1F9DD4EE" w14:textId="442B588D" w:rsidR="00C63716" w:rsidRPr="00C63716" w:rsidRDefault="00C63716" w:rsidP="00C63716">
            <w:pPr>
              <w:jc w:val="center"/>
              <w:rPr>
                <w:rFonts w:ascii="Garamond" w:hAnsi="Garamond" w:cs="Calibri"/>
                <w:color w:val="000000"/>
                <w:sz w:val="18"/>
                <w:szCs w:val="18"/>
              </w:rPr>
            </w:pPr>
            <w:r w:rsidRPr="2A856CA8">
              <w:rPr>
                <w:rFonts w:ascii="Garamond" w:eastAsia="Garamond" w:hAnsi="Garamond" w:cs="Garamond"/>
                <w:color w:val="000000" w:themeColor="text1"/>
                <w:sz w:val="18"/>
                <w:szCs w:val="18"/>
              </w:rPr>
              <w:t>5.6</w:t>
            </w:r>
          </w:p>
        </w:tc>
        <w:tc>
          <w:tcPr>
            <w:tcW w:w="1134" w:type="dxa"/>
            <w:tcBorders>
              <w:top w:val="single" w:sz="8" w:space="0" w:color="C55A11"/>
              <w:left w:val="single" w:sz="8" w:space="0" w:color="C55A11"/>
              <w:bottom w:val="single" w:sz="8" w:space="0" w:color="C55A11"/>
              <w:right w:val="single" w:sz="8" w:space="0" w:color="C55A11"/>
            </w:tcBorders>
            <w:shd w:val="clear" w:color="FFD966" w:fill="FFF176"/>
            <w:noWrap/>
            <w:vAlign w:val="center"/>
          </w:tcPr>
          <w:p w14:paraId="04FE7951" w14:textId="2CBE201C" w:rsidR="00C63716" w:rsidRPr="00C63716" w:rsidRDefault="00C63716" w:rsidP="00C63716">
            <w:pPr>
              <w:jc w:val="center"/>
              <w:rPr>
                <w:rFonts w:ascii="Garamond" w:hAnsi="Garamond" w:cs="Calibri"/>
                <w:color w:val="000000"/>
                <w:sz w:val="18"/>
                <w:szCs w:val="18"/>
              </w:rPr>
            </w:pPr>
            <w:r w:rsidRPr="2A856CA8">
              <w:rPr>
                <w:rFonts w:ascii="Garamond" w:eastAsia="Garamond" w:hAnsi="Garamond" w:cs="Garamond"/>
                <w:color w:val="000000" w:themeColor="text1"/>
                <w:sz w:val="18"/>
                <w:szCs w:val="18"/>
              </w:rPr>
              <w:t>7.7</w:t>
            </w:r>
          </w:p>
        </w:tc>
        <w:tc>
          <w:tcPr>
            <w:tcW w:w="709" w:type="dxa"/>
            <w:tcBorders>
              <w:top w:val="single" w:sz="8" w:space="0" w:color="C55A11"/>
              <w:left w:val="single" w:sz="8" w:space="0" w:color="C55A11"/>
              <w:bottom w:val="single" w:sz="8" w:space="0" w:color="C55A11"/>
              <w:right w:val="single" w:sz="8" w:space="0" w:color="C55A11"/>
            </w:tcBorders>
            <w:vAlign w:val="center"/>
          </w:tcPr>
          <w:p w14:paraId="3180DD83" w14:textId="56750631" w:rsidR="00C63716" w:rsidRPr="00C63716" w:rsidRDefault="00C63716" w:rsidP="00C63716">
            <w:pPr>
              <w:jc w:val="center"/>
              <w:rPr>
                <w:rFonts w:ascii="Garamond" w:hAnsi="Garamond" w:cs="Calibri"/>
                <w:color w:val="000000"/>
                <w:sz w:val="18"/>
                <w:szCs w:val="18"/>
              </w:rPr>
            </w:pPr>
            <w:r w:rsidRPr="2A856CA8">
              <w:rPr>
                <w:rFonts w:ascii="Garamond" w:eastAsia="Garamond" w:hAnsi="Garamond" w:cs="Garamond"/>
                <w:color w:val="000000" w:themeColor="text1"/>
                <w:sz w:val="18"/>
                <w:szCs w:val="18"/>
              </w:rPr>
              <w:t>0</w:t>
            </w:r>
          </w:p>
        </w:tc>
        <w:tc>
          <w:tcPr>
            <w:tcW w:w="709" w:type="dxa"/>
            <w:tcBorders>
              <w:top w:val="single" w:sz="8" w:space="0" w:color="C55A11"/>
              <w:left w:val="single" w:sz="8" w:space="0" w:color="C55A11"/>
              <w:bottom w:val="single" w:sz="8" w:space="0" w:color="C55A11"/>
              <w:right w:val="single" w:sz="8" w:space="0" w:color="C55A11"/>
            </w:tcBorders>
            <w:vAlign w:val="center"/>
          </w:tcPr>
          <w:p w14:paraId="37BEB033" w14:textId="34F0C725" w:rsidR="00C63716" w:rsidRPr="00C63716" w:rsidRDefault="00C63716" w:rsidP="00C63716">
            <w:pPr>
              <w:jc w:val="center"/>
              <w:rPr>
                <w:rFonts w:ascii="Garamond" w:hAnsi="Garamond" w:cs="Calibri"/>
                <w:color w:val="000000"/>
                <w:sz w:val="18"/>
                <w:szCs w:val="18"/>
              </w:rPr>
            </w:pPr>
            <w:r w:rsidRPr="2A856CA8">
              <w:rPr>
                <w:rFonts w:ascii="Garamond" w:eastAsia="Garamond" w:hAnsi="Garamond" w:cs="Garamond"/>
                <w:color w:val="000000" w:themeColor="text1"/>
                <w:sz w:val="18"/>
                <w:szCs w:val="18"/>
              </w:rPr>
              <w:t>0</w:t>
            </w:r>
          </w:p>
        </w:tc>
        <w:tc>
          <w:tcPr>
            <w:tcW w:w="567" w:type="dxa"/>
            <w:tcBorders>
              <w:top w:val="single" w:sz="8" w:space="0" w:color="C55A11"/>
              <w:left w:val="single" w:sz="8" w:space="0" w:color="C55A11"/>
              <w:bottom w:val="single" w:sz="8" w:space="0" w:color="C55A11"/>
              <w:right w:val="single" w:sz="8" w:space="0" w:color="C55A11"/>
            </w:tcBorders>
            <w:shd w:val="clear" w:color="DEEAF6" w:fill="B2EBF2"/>
            <w:vAlign w:val="center"/>
          </w:tcPr>
          <w:p w14:paraId="297A648D" w14:textId="75CA6DB5" w:rsidR="00C63716" w:rsidRPr="00C63716" w:rsidRDefault="00C63716" w:rsidP="00C63716">
            <w:pPr>
              <w:jc w:val="center"/>
              <w:rPr>
                <w:rFonts w:ascii="Garamond" w:hAnsi="Garamond" w:cs="Calibri"/>
                <w:b/>
                <w:bCs/>
                <w:color w:val="000000"/>
                <w:sz w:val="18"/>
                <w:szCs w:val="18"/>
              </w:rPr>
            </w:pPr>
            <w:r w:rsidRPr="2A856CA8">
              <w:rPr>
                <w:rFonts w:ascii="Garamond" w:eastAsia="Garamond" w:hAnsi="Garamond" w:cs="Garamond"/>
                <w:b/>
                <w:bCs/>
                <w:color w:val="000000" w:themeColor="text1"/>
                <w:sz w:val="18"/>
                <w:szCs w:val="18"/>
              </w:rPr>
              <w:t>13</w:t>
            </w:r>
          </w:p>
        </w:tc>
        <w:tc>
          <w:tcPr>
            <w:tcW w:w="709" w:type="dxa"/>
            <w:tcBorders>
              <w:top w:val="single" w:sz="8" w:space="0" w:color="C55A11"/>
              <w:left w:val="single" w:sz="8" w:space="0" w:color="C55A11"/>
              <w:bottom w:val="single" w:sz="8" w:space="0" w:color="C55A11"/>
              <w:right w:val="single" w:sz="8" w:space="0" w:color="C55A11"/>
            </w:tcBorders>
            <w:shd w:val="clear" w:color="D9D9D9" w:fill="E0E0E0"/>
            <w:vAlign w:val="center"/>
          </w:tcPr>
          <w:p w14:paraId="57704EC3" w14:textId="2F8AD7F5" w:rsidR="00C63716" w:rsidRPr="00C63716" w:rsidRDefault="00C63716" w:rsidP="00C63716">
            <w:pPr>
              <w:jc w:val="center"/>
              <w:rPr>
                <w:rFonts w:ascii="Garamond" w:hAnsi="Garamond" w:cs="Calibri"/>
                <w:color w:val="000000"/>
                <w:sz w:val="18"/>
                <w:szCs w:val="18"/>
              </w:rPr>
            </w:pPr>
            <w:r w:rsidRPr="2A856CA8">
              <w:rPr>
                <w:rFonts w:ascii="Garamond" w:eastAsia="Garamond" w:hAnsi="Garamond" w:cs="Garamond"/>
                <w:color w:val="000000" w:themeColor="text1"/>
                <w:sz w:val="18"/>
                <w:szCs w:val="18"/>
              </w:rPr>
              <w:t>4.3</w:t>
            </w:r>
          </w:p>
        </w:tc>
        <w:tc>
          <w:tcPr>
            <w:tcW w:w="710" w:type="dxa"/>
            <w:tcBorders>
              <w:top w:val="single" w:sz="8" w:space="0" w:color="C55A11"/>
              <w:left w:val="single" w:sz="8" w:space="0" w:color="C55A11"/>
              <w:bottom w:val="single" w:sz="8" w:space="0" w:color="C55A11"/>
              <w:right w:val="single" w:sz="8" w:space="0" w:color="C55A11"/>
            </w:tcBorders>
            <w:shd w:val="clear" w:color="D9D9D9" w:fill="E0E0E0"/>
            <w:vAlign w:val="center"/>
          </w:tcPr>
          <w:p w14:paraId="0A8A6B01" w14:textId="1488D7F0" w:rsidR="00C63716" w:rsidRPr="00C63716" w:rsidRDefault="00C63716" w:rsidP="00C63716">
            <w:pPr>
              <w:jc w:val="center"/>
              <w:rPr>
                <w:rFonts w:ascii="Garamond" w:hAnsi="Garamond" w:cs="Calibri"/>
                <w:color w:val="000000"/>
                <w:sz w:val="18"/>
                <w:szCs w:val="18"/>
              </w:rPr>
            </w:pPr>
            <w:r w:rsidRPr="2A856CA8">
              <w:rPr>
                <w:rFonts w:ascii="Garamond" w:eastAsia="Garamond" w:hAnsi="Garamond" w:cs="Garamond"/>
                <w:color w:val="000000" w:themeColor="text1"/>
                <w:sz w:val="18"/>
                <w:szCs w:val="18"/>
              </w:rPr>
              <w:t>19.0</w:t>
            </w:r>
          </w:p>
        </w:tc>
      </w:tr>
    </w:tbl>
    <w:p w14:paraId="5B7D3D9B" w14:textId="67AFEEE4" w:rsidR="00C63716" w:rsidRDefault="00C63716" w:rsidP="2A856CA8">
      <w:pPr>
        <w:jc w:val="both"/>
        <w:rPr>
          <w:rFonts w:ascii="Garamond" w:hAnsi="Garamond"/>
          <w:sz w:val="22"/>
          <w:szCs w:val="22"/>
        </w:rPr>
      </w:pPr>
    </w:p>
    <w:p w14:paraId="198D0945" w14:textId="77777777" w:rsidR="001D216E" w:rsidRPr="00193163" w:rsidRDefault="001D216E" w:rsidP="001D216E">
      <w:pPr>
        <w:jc w:val="both"/>
        <w:rPr>
          <w:rFonts w:ascii="Garamond" w:hAnsi="Garamond"/>
          <w:b/>
          <w:iCs/>
        </w:rPr>
      </w:pPr>
      <w:r w:rsidRPr="00193163">
        <w:rPr>
          <w:rFonts w:ascii="Garamond" w:hAnsi="Garamond"/>
          <w:b/>
          <w:iCs/>
        </w:rPr>
        <w:t>Commento sintetico ai dati per dimensione.</w:t>
      </w:r>
    </w:p>
    <w:p w14:paraId="52A954A3" w14:textId="77777777" w:rsidR="001D216E" w:rsidRDefault="001D216E" w:rsidP="001D216E">
      <w:pPr>
        <w:jc w:val="both"/>
        <w:rPr>
          <w:rFonts w:ascii="Garamond" w:hAnsi="Garamond" w:cs="Segoe UI"/>
          <w:color w:val="000000"/>
          <w:u w:val="single"/>
        </w:rPr>
      </w:pPr>
    </w:p>
    <w:p w14:paraId="4520D060" w14:textId="0400F105" w:rsidR="001D216E" w:rsidRPr="00F613E6" w:rsidRDefault="001D216E" w:rsidP="001D216E">
      <w:pPr>
        <w:jc w:val="both"/>
        <w:rPr>
          <w:rFonts w:ascii="Garamond" w:hAnsi="Garamond" w:cs="Segoe UI"/>
          <w:color w:val="000000"/>
          <w:sz w:val="22"/>
          <w:szCs w:val="22"/>
        </w:rPr>
      </w:pPr>
      <w:r w:rsidRPr="00F613E6">
        <w:rPr>
          <w:rFonts w:ascii="Garamond" w:hAnsi="Garamond" w:cs="Segoe UI"/>
          <w:color w:val="000000"/>
          <w:sz w:val="22"/>
          <w:szCs w:val="22"/>
          <w:u w:val="single"/>
        </w:rPr>
        <w:t>Bandi</w:t>
      </w:r>
      <w:r w:rsidRPr="00F613E6">
        <w:rPr>
          <w:rFonts w:ascii="Garamond" w:hAnsi="Garamond" w:cs="Segoe UI"/>
          <w:color w:val="000000"/>
          <w:sz w:val="22"/>
          <w:szCs w:val="22"/>
        </w:rPr>
        <w:t xml:space="preserve"> – l’anno 2021 </w:t>
      </w:r>
      <w:r w:rsidR="004D37E4">
        <w:rPr>
          <w:rFonts w:ascii="Garamond" w:hAnsi="Garamond" w:cs="Segoe UI"/>
          <w:color w:val="000000"/>
          <w:sz w:val="22"/>
          <w:szCs w:val="22"/>
        </w:rPr>
        <w:t>registra una flessione</w:t>
      </w:r>
      <w:r w:rsidRPr="00F613E6">
        <w:rPr>
          <w:rFonts w:ascii="Garamond" w:hAnsi="Garamond" w:cs="Segoe UI"/>
          <w:color w:val="000000"/>
          <w:sz w:val="22"/>
          <w:szCs w:val="22"/>
        </w:rPr>
        <w:t xml:space="preserve"> in termini di finanziamento pro capite (43.966 €)</w:t>
      </w:r>
      <w:r w:rsidR="004D37E4">
        <w:rPr>
          <w:rFonts w:ascii="Garamond" w:hAnsi="Garamond" w:cs="Segoe UI"/>
          <w:color w:val="000000"/>
          <w:sz w:val="22"/>
          <w:szCs w:val="22"/>
        </w:rPr>
        <w:t xml:space="preserve"> rispetto al</w:t>
      </w:r>
      <w:r w:rsidRPr="00F613E6">
        <w:rPr>
          <w:rFonts w:ascii="Garamond" w:hAnsi="Garamond" w:cs="Segoe UI"/>
          <w:color w:val="000000"/>
          <w:sz w:val="22"/>
          <w:szCs w:val="22"/>
        </w:rPr>
        <w:t xml:space="preserve"> 2020 (57.176 €), </w:t>
      </w:r>
      <w:r w:rsidR="004D37E4">
        <w:rPr>
          <w:rFonts w:ascii="Garamond" w:hAnsi="Garamond" w:cs="Segoe UI"/>
          <w:color w:val="000000"/>
          <w:sz w:val="22"/>
          <w:szCs w:val="22"/>
        </w:rPr>
        <w:t xml:space="preserve">restando tuttavia </w:t>
      </w:r>
      <w:r w:rsidRPr="00F613E6">
        <w:rPr>
          <w:rFonts w:ascii="Garamond" w:hAnsi="Garamond" w:cs="Segoe UI"/>
          <w:color w:val="000000"/>
          <w:sz w:val="22"/>
          <w:szCs w:val="22"/>
        </w:rPr>
        <w:t xml:space="preserve">superiore alla media 2016-2020 (35.968,4€) e alla </w:t>
      </w:r>
      <w:proofErr w:type="gramStart"/>
      <w:r w:rsidRPr="00F613E6">
        <w:rPr>
          <w:rFonts w:ascii="Garamond" w:hAnsi="Garamond" w:cs="Segoe UI"/>
          <w:color w:val="000000"/>
          <w:sz w:val="22"/>
          <w:szCs w:val="22"/>
        </w:rPr>
        <w:t>macro-area</w:t>
      </w:r>
      <w:proofErr w:type="gramEnd"/>
      <w:r w:rsidRPr="00F613E6">
        <w:rPr>
          <w:rFonts w:ascii="Garamond" w:hAnsi="Garamond" w:cs="Segoe UI"/>
          <w:color w:val="000000"/>
          <w:sz w:val="22"/>
          <w:szCs w:val="22"/>
        </w:rPr>
        <w:t xml:space="preserve"> (28.689 €). </w:t>
      </w:r>
      <w:proofErr w:type="gramStart"/>
      <w:r w:rsidRPr="00F613E6">
        <w:rPr>
          <w:rFonts w:ascii="Garamond" w:hAnsi="Garamond" w:cs="Segoe UI"/>
          <w:color w:val="000000"/>
          <w:sz w:val="22"/>
          <w:szCs w:val="22"/>
        </w:rPr>
        <w:t>Trend</w:t>
      </w:r>
      <w:proofErr w:type="gramEnd"/>
      <w:r w:rsidRPr="00F613E6">
        <w:rPr>
          <w:rFonts w:ascii="Garamond" w:hAnsi="Garamond" w:cs="Segoe UI"/>
          <w:color w:val="000000"/>
          <w:sz w:val="22"/>
          <w:szCs w:val="22"/>
        </w:rPr>
        <w:t xml:space="preserve"> in diminuzione di neoassunti responsabili di progetti competitivi, dal 2019 al 2021, passando da 30% a 16,2%.</w:t>
      </w:r>
      <w:r w:rsidR="004D37E4">
        <w:rPr>
          <w:rFonts w:ascii="Garamond" w:hAnsi="Garamond" w:cs="Segoe UI"/>
          <w:color w:val="000000"/>
          <w:sz w:val="22"/>
          <w:szCs w:val="22"/>
        </w:rPr>
        <w:t xml:space="preserve"> Si è sottolineato in più occasioni che alcune delle aree scientifiche DIFA numericamente più rilevanti sono sempre più nell’ambito di grandi collaborazioni internazionali, nelle quali risultare PI di progetti competitivi come neoassunto non è di facile attuazione. Tale punto è stato preso in considerazione anche nella definizione degli obiettivi strategici (A1).</w:t>
      </w:r>
    </w:p>
    <w:p w14:paraId="16E6C094" w14:textId="77777777" w:rsidR="001D216E" w:rsidRPr="00F613E6" w:rsidRDefault="001D216E" w:rsidP="001D216E">
      <w:pPr>
        <w:jc w:val="both"/>
        <w:rPr>
          <w:rFonts w:ascii="Garamond" w:eastAsia="Garamond" w:hAnsi="Garamond" w:cs="Garamond"/>
          <w:color w:val="000000"/>
          <w:sz w:val="22"/>
          <w:szCs w:val="22"/>
        </w:rPr>
      </w:pPr>
    </w:p>
    <w:p w14:paraId="2D76AF1B" w14:textId="12A03B77" w:rsidR="001D216E" w:rsidRPr="00F613E6" w:rsidRDefault="001D216E" w:rsidP="001D216E">
      <w:pPr>
        <w:jc w:val="both"/>
        <w:rPr>
          <w:rFonts w:ascii="Garamond" w:hAnsi="Garamond" w:cs="Segoe UI"/>
          <w:color w:val="000000"/>
          <w:sz w:val="22"/>
          <w:szCs w:val="22"/>
        </w:rPr>
      </w:pPr>
      <w:r w:rsidRPr="00F613E6">
        <w:rPr>
          <w:rFonts w:ascii="Garamond" w:hAnsi="Garamond" w:cs="Segoe UI"/>
          <w:color w:val="000000"/>
          <w:sz w:val="22"/>
          <w:szCs w:val="22"/>
          <w:u w:val="single"/>
        </w:rPr>
        <w:t xml:space="preserve">Internazionalizzazione </w:t>
      </w:r>
      <w:r w:rsidRPr="00F613E6">
        <w:rPr>
          <w:rFonts w:ascii="Garamond" w:hAnsi="Garamond" w:cs="Segoe UI"/>
          <w:color w:val="000000"/>
          <w:sz w:val="22"/>
          <w:szCs w:val="22"/>
        </w:rPr>
        <w:t xml:space="preserve">– causa pandemia, il numero di professori visiting ha registrato un calo dal 2019 (56) al 2020 (4), per poi </w:t>
      </w:r>
      <w:r w:rsidR="004D37E4">
        <w:rPr>
          <w:rFonts w:ascii="Garamond" w:hAnsi="Garamond" w:cs="Segoe UI"/>
          <w:color w:val="000000"/>
          <w:sz w:val="22"/>
          <w:szCs w:val="22"/>
        </w:rPr>
        <w:t xml:space="preserve">tornare ad </w:t>
      </w:r>
      <w:r w:rsidRPr="00F613E6">
        <w:rPr>
          <w:rFonts w:ascii="Garamond" w:hAnsi="Garamond" w:cs="Segoe UI"/>
          <w:color w:val="000000"/>
          <w:sz w:val="22"/>
          <w:szCs w:val="22"/>
        </w:rPr>
        <w:t xml:space="preserve">aumentare nel 2021 (11). La reputazione scientifica del </w:t>
      </w:r>
      <w:r w:rsidR="004D37E4">
        <w:rPr>
          <w:rFonts w:ascii="Garamond" w:hAnsi="Garamond" w:cs="Segoe UI"/>
          <w:color w:val="000000"/>
          <w:sz w:val="22"/>
          <w:szCs w:val="22"/>
        </w:rPr>
        <w:t>D</w:t>
      </w:r>
      <w:r w:rsidR="004D37E4" w:rsidRPr="00F613E6">
        <w:rPr>
          <w:rFonts w:ascii="Garamond" w:hAnsi="Garamond" w:cs="Segoe UI"/>
          <w:color w:val="000000"/>
          <w:sz w:val="22"/>
          <w:szCs w:val="22"/>
        </w:rPr>
        <w:t>ipartimento</w:t>
      </w:r>
      <w:r w:rsidRPr="00F613E6">
        <w:rPr>
          <w:rFonts w:ascii="Garamond" w:hAnsi="Garamond" w:cs="Segoe UI"/>
          <w:color w:val="000000"/>
          <w:sz w:val="22"/>
          <w:szCs w:val="22"/>
        </w:rPr>
        <w:t xml:space="preserve">, come viene restituita dalla Classifica QS by </w:t>
      </w:r>
      <w:proofErr w:type="spellStart"/>
      <w:r w:rsidRPr="00F613E6">
        <w:rPr>
          <w:rFonts w:ascii="Garamond" w:hAnsi="Garamond" w:cs="Segoe UI"/>
          <w:color w:val="000000"/>
          <w:sz w:val="22"/>
          <w:szCs w:val="22"/>
        </w:rPr>
        <w:t>Subject</w:t>
      </w:r>
      <w:proofErr w:type="spellEnd"/>
      <w:r w:rsidRPr="00F613E6">
        <w:rPr>
          <w:rFonts w:ascii="Garamond" w:hAnsi="Garamond" w:cs="Segoe UI"/>
          <w:color w:val="000000"/>
          <w:sz w:val="22"/>
          <w:szCs w:val="22"/>
        </w:rPr>
        <w:t xml:space="preserve"> </w:t>
      </w:r>
      <w:proofErr w:type="spellStart"/>
      <w:r w:rsidRPr="00F613E6">
        <w:rPr>
          <w:rFonts w:ascii="Garamond" w:hAnsi="Garamond" w:cs="Segoe UI"/>
          <w:color w:val="000000"/>
          <w:sz w:val="22"/>
          <w:szCs w:val="22"/>
        </w:rPr>
        <w:t>Physics</w:t>
      </w:r>
      <w:proofErr w:type="spellEnd"/>
      <w:r w:rsidRPr="00F613E6">
        <w:rPr>
          <w:rFonts w:ascii="Garamond" w:hAnsi="Garamond" w:cs="Segoe UI"/>
          <w:color w:val="000000"/>
          <w:sz w:val="22"/>
          <w:szCs w:val="22"/>
        </w:rPr>
        <w:t xml:space="preserve"> and </w:t>
      </w:r>
      <w:proofErr w:type="spellStart"/>
      <w:r w:rsidR="004D37E4">
        <w:rPr>
          <w:rFonts w:ascii="Garamond" w:hAnsi="Garamond" w:cs="Segoe UI"/>
          <w:color w:val="000000"/>
          <w:sz w:val="22"/>
          <w:szCs w:val="22"/>
        </w:rPr>
        <w:t>A</w:t>
      </w:r>
      <w:r w:rsidR="004D37E4" w:rsidRPr="00F613E6">
        <w:rPr>
          <w:rFonts w:ascii="Garamond" w:hAnsi="Garamond" w:cs="Segoe UI"/>
          <w:color w:val="000000"/>
          <w:sz w:val="22"/>
          <w:szCs w:val="22"/>
        </w:rPr>
        <w:t>stronomy</w:t>
      </w:r>
      <w:proofErr w:type="spellEnd"/>
      <w:r w:rsidR="004D37E4" w:rsidRPr="00F613E6">
        <w:rPr>
          <w:rFonts w:ascii="Garamond" w:hAnsi="Garamond" w:cs="Segoe UI"/>
          <w:color w:val="000000"/>
          <w:sz w:val="22"/>
          <w:szCs w:val="22"/>
        </w:rPr>
        <w:t xml:space="preserve"> </w:t>
      </w:r>
      <w:r w:rsidRPr="00F613E6">
        <w:rPr>
          <w:rFonts w:ascii="Garamond" w:hAnsi="Garamond" w:cs="Segoe UI"/>
          <w:color w:val="000000"/>
          <w:sz w:val="22"/>
          <w:szCs w:val="22"/>
        </w:rPr>
        <w:t>vede l’Ateneo posizionato tra i primi 100 (67) al mondo, grazie al contributo significativo del DIFA con il 92% dei docenti impegnati.</w:t>
      </w:r>
    </w:p>
    <w:p w14:paraId="3D286145" w14:textId="77777777" w:rsidR="001D216E" w:rsidRPr="00F613E6" w:rsidRDefault="001D216E" w:rsidP="001D216E">
      <w:pPr>
        <w:jc w:val="both"/>
        <w:rPr>
          <w:rFonts w:ascii="Garamond" w:hAnsi="Garamond" w:cs="Segoe UI"/>
          <w:color w:val="000000"/>
          <w:sz w:val="22"/>
          <w:szCs w:val="22"/>
          <w:u w:val="single"/>
        </w:rPr>
      </w:pPr>
    </w:p>
    <w:p w14:paraId="51287253" w14:textId="5879A9F3" w:rsidR="001D216E" w:rsidRPr="00F613E6" w:rsidRDefault="001D216E" w:rsidP="001D216E">
      <w:pPr>
        <w:jc w:val="both"/>
        <w:rPr>
          <w:rFonts w:ascii="Garamond" w:hAnsi="Garamond" w:cs="Segoe UI"/>
          <w:color w:val="000000"/>
          <w:sz w:val="22"/>
          <w:szCs w:val="22"/>
        </w:rPr>
      </w:pPr>
      <w:r w:rsidRPr="00F613E6">
        <w:rPr>
          <w:rFonts w:ascii="Garamond" w:hAnsi="Garamond" w:cs="Segoe UI"/>
          <w:color w:val="000000"/>
          <w:sz w:val="22"/>
          <w:szCs w:val="22"/>
          <w:u w:val="single"/>
        </w:rPr>
        <w:t xml:space="preserve">Pubblicazioni </w:t>
      </w:r>
      <w:r w:rsidRPr="00F613E6">
        <w:rPr>
          <w:rFonts w:ascii="Garamond" w:hAnsi="Garamond" w:cs="Segoe UI"/>
          <w:color w:val="000000"/>
          <w:sz w:val="22"/>
          <w:szCs w:val="22"/>
        </w:rPr>
        <w:t xml:space="preserve">– in calo la valutazione sui dati relativi alla produzione scientifica del dipartimento dal 2019 (7,2) al 2021 (5,3).  In crescita dal 2020 l’indice unico (indicatore qualitativo), da 75,1% a 81,3% nel 2021, dato superiore alla </w:t>
      </w:r>
      <w:proofErr w:type="gramStart"/>
      <w:r w:rsidRPr="00F613E6">
        <w:rPr>
          <w:rFonts w:ascii="Garamond" w:hAnsi="Garamond" w:cs="Segoe UI"/>
          <w:color w:val="000000"/>
          <w:sz w:val="22"/>
          <w:szCs w:val="22"/>
        </w:rPr>
        <w:t>macro area</w:t>
      </w:r>
      <w:proofErr w:type="gramEnd"/>
      <w:r w:rsidRPr="00F613E6">
        <w:rPr>
          <w:rFonts w:ascii="Garamond" w:hAnsi="Garamond" w:cs="Segoe UI"/>
          <w:color w:val="000000"/>
          <w:sz w:val="22"/>
          <w:szCs w:val="22"/>
        </w:rPr>
        <w:t xml:space="preserve"> (70,3%) e alla media storica 2016-2020 (75,9%). Le citazioni pro capite da </w:t>
      </w:r>
      <w:proofErr w:type="spellStart"/>
      <w:r w:rsidRPr="00F613E6">
        <w:rPr>
          <w:rFonts w:ascii="Garamond" w:hAnsi="Garamond" w:cs="Segoe UI"/>
          <w:color w:val="000000"/>
          <w:sz w:val="22"/>
          <w:szCs w:val="22"/>
        </w:rPr>
        <w:t>WoS</w:t>
      </w:r>
      <w:proofErr w:type="spellEnd"/>
      <w:r w:rsidRPr="00F613E6">
        <w:rPr>
          <w:rFonts w:ascii="Garamond" w:hAnsi="Garamond" w:cs="Segoe UI"/>
          <w:color w:val="000000"/>
          <w:sz w:val="22"/>
          <w:szCs w:val="22"/>
        </w:rPr>
        <w:t xml:space="preserve"> e Scopus risultano in crescita da 180,9 nel 2019 a 221,3 nel 2021, superiore rispetto alla media storica (199,3) e alla media triennale 2019-2021 (204,7). In miglioramento dal 2019 (10,3%) i dati che misurano la multidisciplinarietà delle pubblicazioni (Settore Scientifico Disciplinare) con il valore registrato nel 2021 (15,3%) superiore alla media 2019-2021 (12,6%) ma inferiore alla macroarea (21,6%). </w:t>
      </w:r>
      <w:r w:rsidR="004D37E4">
        <w:rPr>
          <w:rFonts w:ascii="Garamond" w:hAnsi="Garamond" w:cs="Segoe UI"/>
          <w:color w:val="000000"/>
          <w:sz w:val="22"/>
          <w:szCs w:val="22"/>
        </w:rPr>
        <w:t>Questo aspetto è stato preso in considerazione nella definizione degli obiettivi strategici (A1, vedi obiettivo dipartimentale D.04).</w:t>
      </w:r>
      <w:r w:rsidRPr="00F613E6">
        <w:rPr>
          <w:rFonts w:ascii="Garamond" w:hAnsi="Garamond" w:cs="Segoe UI"/>
          <w:color w:val="000000"/>
          <w:sz w:val="22"/>
          <w:szCs w:val="22"/>
        </w:rPr>
        <w:t xml:space="preserve"> In diminuzione la propensione all’open access, dal 70,3% nel 2020 al 63% nel 2021 sul totale delle pubblicazioni DIFA, dato inferiore alla macroarea (63,3%)</w:t>
      </w:r>
      <w:r w:rsidR="004D37E4">
        <w:rPr>
          <w:rFonts w:ascii="Garamond" w:hAnsi="Garamond" w:cs="Segoe UI"/>
          <w:color w:val="000000"/>
          <w:sz w:val="22"/>
          <w:szCs w:val="22"/>
        </w:rPr>
        <w:t>.</w:t>
      </w:r>
      <w:r w:rsidR="005A1710">
        <w:rPr>
          <w:rFonts w:ascii="Garamond" w:hAnsi="Garamond" w:cs="Segoe UI"/>
          <w:color w:val="000000"/>
          <w:sz w:val="22"/>
          <w:szCs w:val="22"/>
        </w:rPr>
        <w:t xml:space="preserve"> Questo aspetto è stato preso in considerazione nella definizione degli obiettivi strategici (A1, vedi obiettivo dipartimentale D.05).</w:t>
      </w:r>
    </w:p>
    <w:p w14:paraId="17B6C753" w14:textId="77777777" w:rsidR="001D216E" w:rsidRPr="00F613E6" w:rsidRDefault="001D216E" w:rsidP="001D216E">
      <w:pPr>
        <w:jc w:val="both"/>
        <w:rPr>
          <w:rFonts w:ascii="Garamond" w:hAnsi="Garamond" w:cs="Segoe UI"/>
          <w:color w:val="000000"/>
          <w:sz w:val="22"/>
          <w:szCs w:val="22"/>
          <w:u w:val="single"/>
        </w:rPr>
      </w:pPr>
    </w:p>
    <w:p w14:paraId="5A098794" w14:textId="180744F9" w:rsidR="001D216E" w:rsidRPr="00F613E6" w:rsidRDefault="001D216E" w:rsidP="001D216E">
      <w:pPr>
        <w:jc w:val="both"/>
        <w:rPr>
          <w:rFonts w:ascii="Garamond" w:hAnsi="Garamond" w:cs="Segoe UI"/>
          <w:color w:val="000000"/>
          <w:sz w:val="22"/>
          <w:szCs w:val="22"/>
          <w:u w:val="single"/>
        </w:rPr>
      </w:pPr>
      <w:r w:rsidRPr="00F613E6">
        <w:rPr>
          <w:rFonts w:ascii="Garamond" w:hAnsi="Garamond" w:cs="Segoe UI"/>
          <w:color w:val="000000"/>
          <w:sz w:val="22"/>
          <w:szCs w:val="22"/>
          <w:u w:val="single"/>
        </w:rPr>
        <w:t>Terza missione</w:t>
      </w:r>
      <w:r w:rsidRPr="00F613E6">
        <w:rPr>
          <w:rFonts w:ascii="Garamond" w:hAnsi="Garamond" w:cs="Segoe UI"/>
          <w:color w:val="000000"/>
          <w:sz w:val="22"/>
          <w:szCs w:val="22"/>
        </w:rPr>
        <w:t xml:space="preserve"> – in aumento dal 2020 i dati relativi all’impatto economico del dipartimento verso la società con dati relativi ai brevetti, raggiungendo 9,8 nel 2021, dato superiore alla macroarea (7,2). In crescita le entrate da conto terzi da 4.636 € nel 2020 a 5.102 € nel 2021, dato superiore alla macroarea (4.687 €).</w:t>
      </w:r>
      <w:r w:rsidR="00970838">
        <w:rPr>
          <w:rFonts w:ascii="Garamond" w:hAnsi="Garamond" w:cs="Segoe UI"/>
          <w:color w:val="000000"/>
          <w:sz w:val="22"/>
          <w:szCs w:val="22"/>
        </w:rPr>
        <w:t xml:space="preserve"> </w:t>
      </w:r>
      <w:r w:rsidR="00D44C68">
        <w:rPr>
          <w:rFonts w:ascii="Garamond" w:hAnsi="Garamond" w:cs="Segoe UI"/>
          <w:color w:val="000000"/>
          <w:sz w:val="22"/>
          <w:szCs w:val="22"/>
        </w:rPr>
        <w:t xml:space="preserve">Nel 2021 i proventi da trasferimento tecnologico pro-capite ammontano a 54 euro. </w:t>
      </w:r>
    </w:p>
    <w:p w14:paraId="3AA31D18" w14:textId="77777777" w:rsidR="001D216E" w:rsidRPr="00F613E6" w:rsidRDefault="001D216E" w:rsidP="001D216E">
      <w:pPr>
        <w:jc w:val="both"/>
        <w:rPr>
          <w:rFonts w:ascii="Garamond" w:eastAsia="Garamond" w:hAnsi="Garamond" w:cs="Garamond"/>
          <w:color w:val="000000"/>
          <w:sz w:val="22"/>
          <w:szCs w:val="22"/>
        </w:rPr>
      </w:pPr>
    </w:p>
    <w:p w14:paraId="1EA003E1" w14:textId="2DB31B79" w:rsidR="001D216E" w:rsidRPr="00F613E6" w:rsidRDefault="001D216E" w:rsidP="001D216E">
      <w:pPr>
        <w:jc w:val="both"/>
        <w:rPr>
          <w:rFonts w:ascii="Garamond" w:hAnsi="Garamond" w:cs="Segoe UI"/>
          <w:color w:val="000000"/>
          <w:sz w:val="22"/>
          <w:szCs w:val="22"/>
        </w:rPr>
      </w:pPr>
      <w:r w:rsidRPr="00F613E6">
        <w:rPr>
          <w:rFonts w:ascii="Garamond" w:hAnsi="Garamond" w:cs="Segoe UI"/>
          <w:color w:val="000000"/>
          <w:sz w:val="22"/>
          <w:szCs w:val="22"/>
          <w:u w:val="single"/>
        </w:rPr>
        <w:t xml:space="preserve">Didattica </w:t>
      </w:r>
      <w:r w:rsidRPr="00F613E6">
        <w:rPr>
          <w:rFonts w:ascii="Garamond" w:hAnsi="Garamond" w:cs="Segoe UI"/>
          <w:color w:val="000000"/>
          <w:sz w:val="22"/>
          <w:szCs w:val="22"/>
        </w:rPr>
        <w:t xml:space="preserve">– l’indicatore sull’andamento della prosecuzione degli studi tra il I e il II anno, ha un trend in crescita passando da 68% nel 2019 a 72,8% nel 2021, al di sopra della media 2019-2021 (70,8%) e della macroarea (69,2%); costante il giudizio di soddisfazione degli studenti sui servizi con una media di 4,3 in una scala 1-6. In crescita il numero di studenti iscritti a corsi di formazione professionalizzante da un dato nullo registrato nel biennio 2019-2020 a 13 nel 2021. Dato </w:t>
      </w:r>
      <w:r w:rsidR="00C76E58" w:rsidRPr="00F613E6">
        <w:rPr>
          <w:rFonts w:ascii="Garamond" w:hAnsi="Garamond" w:cs="Segoe UI"/>
          <w:color w:val="000000"/>
          <w:sz w:val="22"/>
          <w:szCs w:val="22"/>
        </w:rPr>
        <w:t>superiore</w:t>
      </w:r>
      <w:r w:rsidRPr="00F613E6">
        <w:rPr>
          <w:rFonts w:ascii="Garamond" w:hAnsi="Garamond" w:cs="Segoe UI"/>
          <w:color w:val="000000"/>
          <w:sz w:val="22"/>
          <w:szCs w:val="22"/>
        </w:rPr>
        <w:t xml:space="preserve"> alla media storica (</w:t>
      </w:r>
      <w:r w:rsidR="00C76E58" w:rsidRPr="00F613E6">
        <w:rPr>
          <w:rFonts w:ascii="Garamond" w:hAnsi="Garamond" w:cs="Segoe UI"/>
          <w:color w:val="000000"/>
          <w:sz w:val="22"/>
          <w:szCs w:val="22"/>
        </w:rPr>
        <w:t>6</w:t>
      </w:r>
      <w:r w:rsidRPr="00F613E6">
        <w:rPr>
          <w:rFonts w:ascii="Garamond" w:hAnsi="Garamond" w:cs="Segoe UI"/>
          <w:color w:val="000000"/>
          <w:sz w:val="22"/>
          <w:szCs w:val="22"/>
        </w:rPr>
        <w:t>) e inferiore alla macroarea (19).</w:t>
      </w:r>
    </w:p>
    <w:p w14:paraId="7BC18043" w14:textId="77777777" w:rsidR="001D216E" w:rsidRPr="00B07462" w:rsidRDefault="001D216E" w:rsidP="001D216E">
      <w:pPr>
        <w:pStyle w:val="Corpotesto"/>
        <w:spacing w:before="142"/>
        <w:ind w:left="132"/>
        <w:jc w:val="both"/>
        <w:rPr>
          <w:rFonts w:ascii="Garamond" w:hAnsi="Garamond"/>
          <w:sz w:val="22"/>
        </w:rPr>
      </w:pPr>
    </w:p>
    <w:p w14:paraId="22AF5103" w14:textId="77777777" w:rsidR="00F613E6" w:rsidRDefault="001D216E" w:rsidP="001D216E">
      <w:pPr>
        <w:pStyle w:val="Corpotesto"/>
        <w:spacing w:before="142"/>
        <w:jc w:val="both"/>
        <w:rPr>
          <w:rFonts w:ascii="Garamond" w:hAnsi="Garamond"/>
          <w:b/>
          <w:sz w:val="22"/>
        </w:rPr>
      </w:pPr>
      <w:r w:rsidRPr="00B07462">
        <w:rPr>
          <w:rFonts w:ascii="Garamond" w:hAnsi="Garamond"/>
          <w:b/>
          <w:sz w:val="22"/>
        </w:rPr>
        <w:t>Risultati VQR 2015-2019</w:t>
      </w:r>
    </w:p>
    <w:p w14:paraId="64C8A3E6" w14:textId="507E91E1" w:rsidR="001D216E" w:rsidRPr="00F613E6" w:rsidRDefault="001D216E" w:rsidP="001D216E">
      <w:pPr>
        <w:pStyle w:val="Corpotesto"/>
        <w:spacing w:before="142"/>
        <w:jc w:val="both"/>
        <w:rPr>
          <w:rFonts w:ascii="Garamond" w:hAnsi="Garamond"/>
          <w:b/>
          <w:sz w:val="22"/>
        </w:rPr>
      </w:pPr>
      <w:r w:rsidRPr="0003405D">
        <w:rPr>
          <w:rFonts w:ascii="Garamond" w:hAnsi="Garamond"/>
          <w:sz w:val="22"/>
        </w:rPr>
        <w:t>Commento sintetico ai dati dell’allegato 02. Risultati per Area, Risultati per Settore Concorsuale.</w:t>
      </w:r>
    </w:p>
    <w:p w14:paraId="7EB5B42D" w14:textId="77777777" w:rsidR="00F613E6" w:rsidRDefault="00F613E6" w:rsidP="001D216E">
      <w:pPr>
        <w:jc w:val="both"/>
        <w:rPr>
          <w:rFonts w:ascii="Garamond" w:eastAsia="Garamond" w:hAnsi="Garamond" w:cs="Garamond"/>
          <w:color w:val="000000"/>
          <w:sz w:val="22"/>
          <w:szCs w:val="22"/>
        </w:rPr>
      </w:pPr>
    </w:p>
    <w:p w14:paraId="00449968" w14:textId="3AC3A5A0" w:rsidR="001D216E" w:rsidRPr="00E84D12" w:rsidRDefault="001D216E" w:rsidP="001D216E">
      <w:pPr>
        <w:jc w:val="both"/>
        <w:rPr>
          <w:rFonts w:ascii="Garamond" w:eastAsia="Garamond" w:hAnsi="Garamond" w:cs="Garamond"/>
          <w:color w:val="000000"/>
          <w:sz w:val="22"/>
          <w:szCs w:val="22"/>
        </w:rPr>
      </w:pPr>
      <w:r w:rsidRPr="00E84D12">
        <w:rPr>
          <w:rFonts w:ascii="Garamond" w:eastAsia="Garamond" w:hAnsi="Garamond" w:cs="Garamond"/>
          <w:color w:val="000000"/>
          <w:sz w:val="22"/>
          <w:szCs w:val="22"/>
        </w:rPr>
        <w:t>Per quanto riguarda i risultati dell</w:t>
      </w:r>
      <w:r w:rsidR="002D213E">
        <w:rPr>
          <w:rFonts w:ascii="Garamond" w:eastAsia="Garamond" w:hAnsi="Garamond" w:cs="Garamond"/>
          <w:color w:val="000000"/>
          <w:sz w:val="22"/>
          <w:szCs w:val="22"/>
        </w:rPr>
        <w:t xml:space="preserve">e </w:t>
      </w:r>
      <w:r w:rsidRPr="00E84D12">
        <w:rPr>
          <w:rFonts w:ascii="Garamond" w:eastAsia="Garamond" w:hAnsi="Garamond" w:cs="Garamond"/>
          <w:color w:val="000000"/>
          <w:sz w:val="22"/>
          <w:szCs w:val="22"/>
        </w:rPr>
        <w:t>are</w:t>
      </w:r>
      <w:r w:rsidR="002D213E">
        <w:rPr>
          <w:rFonts w:ascii="Garamond" w:eastAsia="Garamond" w:hAnsi="Garamond" w:cs="Garamond"/>
          <w:color w:val="000000"/>
          <w:sz w:val="22"/>
          <w:szCs w:val="22"/>
        </w:rPr>
        <w:t>e</w:t>
      </w:r>
      <w:r>
        <w:rPr>
          <w:rFonts w:ascii="Garamond" w:eastAsia="Garamond" w:hAnsi="Garamond" w:cs="Garamond"/>
          <w:color w:val="000000"/>
          <w:sz w:val="22"/>
          <w:szCs w:val="22"/>
        </w:rPr>
        <w:t xml:space="preserve"> </w:t>
      </w:r>
      <w:r w:rsidR="002D213E">
        <w:rPr>
          <w:rFonts w:ascii="Garamond" w:eastAsia="Garamond" w:hAnsi="Garamond" w:cs="Garamond"/>
          <w:color w:val="000000"/>
          <w:sz w:val="22"/>
          <w:szCs w:val="22"/>
        </w:rPr>
        <w:t>2 e 4</w:t>
      </w:r>
      <w:r w:rsidRPr="00E84D12">
        <w:rPr>
          <w:rFonts w:ascii="Garamond" w:eastAsia="Garamond" w:hAnsi="Garamond" w:cs="Garamond"/>
          <w:color w:val="000000"/>
          <w:sz w:val="22"/>
          <w:szCs w:val="22"/>
        </w:rPr>
        <w:t>, per docenti e ricercatori, l’indicatore R, che misura la qualità dei prodotti rispetto alla qualità media, è superiore a 1, e cioè alla media nazionale dell’area</w:t>
      </w:r>
      <w:r w:rsidR="002D213E">
        <w:rPr>
          <w:rFonts w:ascii="Garamond" w:eastAsia="Garamond" w:hAnsi="Garamond" w:cs="Garamond"/>
          <w:color w:val="000000"/>
          <w:sz w:val="22"/>
          <w:szCs w:val="22"/>
        </w:rPr>
        <w:t xml:space="preserve"> (R rispettivamente 1,07 e 1,14)</w:t>
      </w:r>
      <w:r>
        <w:rPr>
          <w:rFonts w:ascii="Garamond" w:eastAsia="Garamond" w:hAnsi="Garamond" w:cs="Garamond"/>
          <w:color w:val="000000"/>
          <w:sz w:val="22"/>
          <w:szCs w:val="22"/>
        </w:rPr>
        <w:t xml:space="preserve">. </w:t>
      </w:r>
      <w:r w:rsidR="002D213E">
        <w:rPr>
          <w:rFonts w:ascii="Garamond" w:eastAsia="Garamond" w:hAnsi="Garamond" w:cs="Garamond"/>
          <w:color w:val="000000"/>
          <w:sz w:val="22"/>
          <w:szCs w:val="22"/>
        </w:rPr>
        <w:t>Per</w:t>
      </w:r>
      <w:r>
        <w:rPr>
          <w:rFonts w:ascii="Garamond" w:eastAsia="Garamond" w:hAnsi="Garamond" w:cs="Garamond"/>
          <w:color w:val="000000"/>
          <w:sz w:val="22"/>
          <w:szCs w:val="22"/>
        </w:rPr>
        <w:t xml:space="preserve"> i soli neoassunti e scorrimenti</w:t>
      </w:r>
      <w:r w:rsidR="002D213E">
        <w:rPr>
          <w:rFonts w:ascii="Garamond" w:eastAsia="Garamond" w:hAnsi="Garamond" w:cs="Garamond"/>
          <w:color w:val="000000"/>
          <w:sz w:val="22"/>
          <w:szCs w:val="22"/>
        </w:rPr>
        <w:t xml:space="preserve"> l’area 2 registra R 1,06</w:t>
      </w:r>
      <w:r>
        <w:rPr>
          <w:rFonts w:ascii="Garamond" w:eastAsia="Garamond" w:hAnsi="Garamond" w:cs="Garamond"/>
          <w:color w:val="000000"/>
          <w:sz w:val="22"/>
          <w:szCs w:val="22"/>
        </w:rPr>
        <w:t>.</w:t>
      </w:r>
      <w:r w:rsidRPr="00E84D12">
        <w:rPr>
          <w:rFonts w:ascii="Garamond" w:eastAsia="Garamond" w:hAnsi="Garamond" w:cs="Garamond"/>
          <w:color w:val="000000"/>
          <w:sz w:val="22"/>
          <w:szCs w:val="22"/>
        </w:rPr>
        <w:t xml:space="preserve"> </w:t>
      </w:r>
      <w:r>
        <w:rPr>
          <w:rFonts w:ascii="Garamond" w:eastAsia="Garamond" w:hAnsi="Garamond" w:cs="Garamond"/>
          <w:color w:val="000000"/>
          <w:sz w:val="22"/>
          <w:szCs w:val="22"/>
        </w:rPr>
        <w:t xml:space="preserve">La </w:t>
      </w:r>
      <w:r w:rsidR="002D213E">
        <w:rPr>
          <w:rFonts w:ascii="Garamond" w:eastAsia="Garamond" w:hAnsi="Garamond" w:cs="Garamond"/>
          <w:color w:val="000000"/>
          <w:sz w:val="22"/>
          <w:szCs w:val="22"/>
        </w:rPr>
        <w:t xml:space="preserve">miglior performance di </w:t>
      </w:r>
      <w:r>
        <w:rPr>
          <w:rFonts w:ascii="Garamond" w:eastAsia="Garamond" w:hAnsi="Garamond" w:cs="Garamond"/>
          <w:color w:val="000000"/>
          <w:sz w:val="22"/>
          <w:szCs w:val="22"/>
        </w:rPr>
        <w:t>percentuale di prod</w:t>
      </w:r>
      <w:r w:rsidRPr="00E84D12">
        <w:rPr>
          <w:rFonts w:ascii="Garamond" w:eastAsia="Garamond" w:hAnsi="Garamond" w:cs="Garamond"/>
          <w:color w:val="000000"/>
          <w:sz w:val="22"/>
          <w:szCs w:val="22"/>
        </w:rPr>
        <w:t xml:space="preserve">otti di fascia A </w:t>
      </w:r>
      <w:r>
        <w:rPr>
          <w:rFonts w:ascii="Garamond" w:eastAsia="Garamond" w:hAnsi="Garamond" w:cs="Garamond"/>
          <w:color w:val="000000"/>
          <w:sz w:val="22"/>
          <w:szCs w:val="22"/>
        </w:rPr>
        <w:t xml:space="preserve">è </w:t>
      </w:r>
      <w:r w:rsidR="002D213E">
        <w:rPr>
          <w:rFonts w:ascii="Garamond" w:eastAsia="Garamond" w:hAnsi="Garamond" w:cs="Garamond"/>
          <w:color w:val="000000"/>
          <w:sz w:val="22"/>
          <w:szCs w:val="22"/>
        </w:rPr>
        <w:t>nel settore 4 per tutti i docenti e ricercatori, 78,57%.</w:t>
      </w:r>
    </w:p>
    <w:p w14:paraId="62BDDF01" w14:textId="77777777" w:rsidR="001D216E" w:rsidRPr="00E84D12" w:rsidRDefault="001D216E" w:rsidP="001D216E">
      <w:pPr>
        <w:jc w:val="both"/>
        <w:rPr>
          <w:rFonts w:ascii="Garamond" w:eastAsia="Garamond" w:hAnsi="Garamond" w:cs="Garamond"/>
          <w:color w:val="000000"/>
          <w:sz w:val="22"/>
          <w:szCs w:val="22"/>
        </w:rPr>
      </w:pPr>
    </w:p>
    <w:p w14:paraId="29211A5C" w14:textId="148763EA" w:rsidR="001D216E" w:rsidRPr="00E84D12" w:rsidRDefault="001D216E" w:rsidP="001D216E">
      <w:pPr>
        <w:jc w:val="both"/>
        <w:rPr>
          <w:rFonts w:ascii="Garamond" w:eastAsia="Garamond" w:hAnsi="Garamond" w:cs="Garamond"/>
          <w:color w:val="000000"/>
          <w:sz w:val="22"/>
          <w:szCs w:val="22"/>
        </w:rPr>
      </w:pPr>
      <w:r w:rsidRPr="00E84D12">
        <w:rPr>
          <w:rFonts w:ascii="Garamond" w:eastAsia="Garamond" w:hAnsi="Garamond" w:cs="Garamond"/>
          <w:color w:val="000000"/>
          <w:sz w:val="22"/>
          <w:szCs w:val="22"/>
        </w:rPr>
        <w:t>Guardando i risultati per Settore concorsuale,</w:t>
      </w:r>
      <w:r>
        <w:rPr>
          <w:rFonts w:ascii="Garamond" w:eastAsia="Garamond" w:hAnsi="Garamond" w:cs="Garamond"/>
          <w:color w:val="000000"/>
          <w:sz w:val="22"/>
          <w:szCs w:val="22"/>
        </w:rPr>
        <w:t xml:space="preserve"> i settori </w:t>
      </w:r>
      <w:r w:rsidR="002D213E">
        <w:rPr>
          <w:rFonts w:ascii="Garamond" w:eastAsia="Garamond" w:hAnsi="Garamond" w:cs="Garamond"/>
          <w:color w:val="000000"/>
          <w:sz w:val="22"/>
          <w:szCs w:val="22"/>
        </w:rPr>
        <w:t>2</w:t>
      </w:r>
      <w:r>
        <w:rPr>
          <w:rFonts w:ascii="Garamond" w:eastAsia="Garamond" w:hAnsi="Garamond" w:cs="Garamond"/>
          <w:color w:val="000000"/>
          <w:sz w:val="22"/>
          <w:szCs w:val="22"/>
        </w:rPr>
        <w:t xml:space="preserve">/A, </w:t>
      </w:r>
      <w:r w:rsidR="002D213E">
        <w:rPr>
          <w:rFonts w:ascii="Garamond" w:eastAsia="Garamond" w:hAnsi="Garamond" w:cs="Garamond"/>
          <w:color w:val="000000"/>
          <w:sz w:val="22"/>
          <w:szCs w:val="22"/>
        </w:rPr>
        <w:t>2</w:t>
      </w:r>
      <w:r>
        <w:rPr>
          <w:rFonts w:ascii="Garamond" w:eastAsia="Garamond" w:hAnsi="Garamond" w:cs="Garamond"/>
          <w:color w:val="000000"/>
          <w:sz w:val="22"/>
          <w:szCs w:val="22"/>
        </w:rPr>
        <w:t>/B</w:t>
      </w:r>
      <w:r w:rsidR="002D213E">
        <w:rPr>
          <w:rFonts w:ascii="Garamond" w:eastAsia="Garamond" w:hAnsi="Garamond" w:cs="Garamond"/>
          <w:color w:val="000000"/>
          <w:sz w:val="22"/>
          <w:szCs w:val="22"/>
        </w:rPr>
        <w:t>, 2</w:t>
      </w:r>
      <w:r>
        <w:rPr>
          <w:rFonts w:ascii="Garamond" w:eastAsia="Garamond" w:hAnsi="Garamond" w:cs="Garamond"/>
          <w:color w:val="000000"/>
          <w:sz w:val="22"/>
          <w:szCs w:val="22"/>
        </w:rPr>
        <w:t>/C</w:t>
      </w:r>
      <w:r w:rsidR="002D213E">
        <w:rPr>
          <w:rFonts w:ascii="Garamond" w:eastAsia="Garamond" w:hAnsi="Garamond" w:cs="Garamond"/>
          <w:color w:val="000000"/>
          <w:sz w:val="22"/>
          <w:szCs w:val="22"/>
        </w:rPr>
        <w:t>, 2/D e 4/</w:t>
      </w:r>
      <w:r w:rsidR="00F613E6">
        <w:rPr>
          <w:rFonts w:ascii="Garamond" w:eastAsia="Garamond" w:hAnsi="Garamond" w:cs="Garamond"/>
          <w:color w:val="000000"/>
          <w:sz w:val="22"/>
          <w:szCs w:val="22"/>
        </w:rPr>
        <w:t>A</w:t>
      </w:r>
      <w:proofErr w:type="gramStart"/>
      <w:r w:rsidR="00F613E6">
        <w:rPr>
          <w:rFonts w:ascii="Garamond" w:eastAsia="Garamond" w:hAnsi="Garamond" w:cs="Garamond"/>
          <w:color w:val="000000"/>
          <w:sz w:val="22"/>
          <w:szCs w:val="22"/>
        </w:rPr>
        <w:t xml:space="preserve">4 </w:t>
      </w:r>
      <w:r>
        <w:rPr>
          <w:rFonts w:ascii="Garamond" w:eastAsia="Garamond" w:hAnsi="Garamond" w:cs="Garamond"/>
          <w:color w:val="000000"/>
          <w:sz w:val="22"/>
          <w:szCs w:val="22"/>
        </w:rPr>
        <w:t xml:space="preserve"> registrano</w:t>
      </w:r>
      <w:proofErr w:type="gramEnd"/>
      <w:r w:rsidRPr="00E84D12">
        <w:rPr>
          <w:rFonts w:ascii="Garamond" w:eastAsia="Garamond" w:hAnsi="Garamond" w:cs="Garamond"/>
          <w:color w:val="000000"/>
          <w:sz w:val="22"/>
          <w:szCs w:val="22"/>
        </w:rPr>
        <w:t xml:space="preserve"> l’indicatore R </w:t>
      </w:r>
      <w:r>
        <w:rPr>
          <w:rFonts w:ascii="Garamond" w:eastAsia="Garamond" w:hAnsi="Garamond" w:cs="Garamond"/>
          <w:color w:val="000000"/>
          <w:sz w:val="22"/>
          <w:szCs w:val="22"/>
        </w:rPr>
        <w:t>superiore</w:t>
      </w:r>
      <w:r w:rsidRPr="00E84D12">
        <w:rPr>
          <w:rFonts w:ascii="Garamond" w:eastAsia="Garamond" w:hAnsi="Garamond" w:cs="Garamond"/>
          <w:color w:val="000000"/>
          <w:sz w:val="22"/>
          <w:szCs w:val="22"/>
        </w:rPr>
        <w:t xml:space="preserve"> a 1</w:t>
      </w:r>
      <w:r>
        <w:rPr>
          <w:rFonts w:ascii="Garamond" w:eastAsia="Garamond" w:hAnsi="Garamond" w:cs="Garamond"/>
          <w:color w:val="000000"/>
          <w:sz w:val="22"/>
          <w:szCs w:val="22"/>
        </w:rPr>
        <w:t xml:space="preserve"> sia per tutti i docenti e ricercatori (R rispettivamente 1,</w:t>
      </w:r>
      <w:r w:rsidR="002D213E">
        <w:rPr>
          <w:rFonts w:ascii="Garamond" w:eastAsia="Garamond" w:hAnsi="Garamond" w:cs="Garamond"/>
          <w:color w:val="000000"/>
          <w:sz w:val="22"/>
          <w:szCs w:val="22"/>
        </w:rPr>
        <w:t>03</w:t>
      </w:r>
      <w:r>
        <w:rPr>
          <w:rFonts w:ascii="Garamond" w:eastAsia="Garamond" w:hAnsi="Garamond" w:cs="Garamond"/>
          <w:color w:val="000000"/>
          <w:sz w:val="22"/>
          <w:szCs w:val="22"/>
        </w:rPr>
        <w:t>, 1,</w:t>
      </w:r>
      <w:r w:rsidR="002D213E">
        <w:rPr>
          <w:rFonts w:ascii="Garamond" w:eastAsia="Garamond" w:hAnsi="Garamond" w:cs="Garamond"/>
          <w:color w:val="000000"/>
          <w:sz w:val="22"/>
          <w:szCs w:val="22"/>
        </w:rPr>
        <w:t>1</w:t>
      </w:r>
      <w:r>
        <w:rPr>
          <w:rFonts w:ascii="Garamond" w:eastAsia="Garamond" w:hAnsi="Garamond" w:cs="Garamond"/>
          <w:color w:val="000000"/>
          <w:sz w:val="22"/>
          <w:szCs w:val="22"/>
        </w:rPr>
        <w:t>4, 1,0</w:t>
      </w:r>
      <w:r w:rsidR="002D213E">
        <w:rPr>
          <w:rFonts w:ascii="Garamond" w:eastAsia="Garamond" w:hAnsi="Garamond" w:cs="Garamond"/>
          <w:color w:val="000000"/>
          <w:sz w:val="22"/>
          <w:szCs w:val="22"/>
        </w:rPr>
        <w:t>2, 1,04 e 1,16</w:t>
      </w:r>
      <w:r>
        <w:rPr>
          <w:rFonts w:ascii="Garamond" w:eastAsia="Garamond" w:hAnsi="Garamond" w:cs="Garamond"/>
          <w:color w:val="000000"/>
          <w:sz w:val="22"/>
          <w:szCs w:val="22"/>
        </w:rPr>
        <w:t>)</w:t>
      </w:r>
      <w:r w:rsidR="002D213E">
        <w:rPr>
          <w:rFonts w:ascii="Garamond" w:eastAsia="Garamond" w:hAnsi="Garamond" w:cs="Garamond"/>
          <w:color w:val="000000"/>
          <w:sz w:val="22"/>
          <w:szCs w:val="22"/>
        </w:rPr>
        <w:t>. I settori 2/A, 2/B e 2/C</w:t>
      </w:r>
      <w:r>
        <w:rPr>
          <w:rFonts w:ascii="Garamond" w:eastAsia="Garamond" w:hAnsi="Garamond" w:cs="Garamond"/>
          <w:color w:val="000000"/>
          <w:sz w:val="22"/>
          <w:szCs w:val="22"/>
        </w:rPr>
        <w:t xml:space="preserve"> per i soli </w:t>
      </w:r>
      <w:proofErr w:type="gramStart"/>
      <w:r>
        <w:rPr>
          <w:rFonts w:ascii="Garamond" w:eastAsia="Garamond" w:hAnsi="Garamond" w:cs="Garamond"/>
          <w:color w:val="000000"/>
          <w:sz w:val="22"/>
          <w:szCs w:val="22"/>
        </w:rPr>
        <w:t>neo</w:t>
      </w:r>
      <w:r w:rsidR="00E97FBD">
        <w:rPr>
          <w:rFonts w:ascii="Garamond" w:eastAsia="Garamond" w:hAnsi="Garamond" w:cs="Garamond"/>
          <w:color w:val="000000"/>
          <w:sz w:val="22"/>
          <w:szCs w:val="22"/>
        </w:rPr>
        <w:t>-</w:t>
      </w:r>
      <w:r>
        <w:rPr>
          <w:rFonts w:ascii="Garamond" w:eastAsia="Garamond" w:hAnsi="Garamond" w:cs="Garamond"/>
          <w:color w:val="000000"/>
          <w:sz w:val="22"/>
          <w:szCs w:val="22"/>
        </w:rPr>
        <w:t>assunti</w:t>
      </w:r>
      <w:proofErr w:type="gramEnd"/>
      <w:r>
        <w:rPr>
          <w:rFonts w:ascii="Garamond" w:eastAsia="Garamond" w:hAnsi="Garamond" w:cs="Garamond"/>
          <w:color w:val="000000"/>
          <w:sz w:val="22"/>
          <w:szCs w:val="22"/>
        </w:rPr>
        <w:t xml:space="preserve"> e scorrimenti (R rispettivamente 1,0</w:t>
      </w:r>
      <w:r w:rsidR="002D213E">
        <w:rPr>
          <w:rFonts w:ascii="Garamond" w:eastAsia="Garamond" w:hAnsi="Garamond" w:cs="Garamond"/>
          <w:color w:val="000000"/>
          <w:sz w:val="22"/>
          <w:szCs w:val="22"/>
        </w:rPr>
        <w:t>3</w:t>
      </w:r>
      <w:r>
        <w:rPr>
          <w:rFonts w:ascii="Garamond" w:eastAsia="Garamond" w:hAnsi="Garamond" w:cs="Garamond"/>
          <w:color w:val="000000"/>
          <w:sz w:val="22"/>
          <w:szCs w:val="22"/>
        </w:rPr>
        <w:t>, 1,</w:t>
      </w:r>
      <w:r w:rsidR="002D213E">
        <w:rPr>
          <w:rFonts w:ascii="Garamond" w:eastAsia="Garamond" w:hAnsi="Garamond" w:cs="Garamond"/>
          <w:color w:val="000000"/>
          <w:sz w:val="22"/>
          <w:szCs w:val="22"/>
        </w:rPr>
        <w:t xml:space="preserve">11 e </w:t>
      </w:r>
      <w:r>
        <w:rPr>
          <w:rFonts w:ascii="Garamond" w:eastAsia="Garamond" w:hAnsi="Garamond" w:cs="Garamond"/>
          <w:color w:val="000000"/>
          <w:sz w:val="22"/>
          <w:szCs w:val="22"/>
        </w:rPr>
        <w:t>1,0</w:t>
      </w:r>
      <w:r w:rsidR="002D213E">
        <w:rPr>
          <w:rFonts w:ascii="Garamond" w:eastAsia="Garamond" w:hAnsi="Garamond" w:cs="Garamond"/>
          <w:color w:val="000000"/>
          <w:sz w:val="22"/>
          <w:szCs w:val="22"/>
        </w:rPr>
        <w:t>1</w:t>
      </w:r>
      <w:r>
        <w:rPr>
          <w:rFonts w:ascii="Garamond" w:eastAsia="Garamond" w:hAnsi="Garamond" w:cs="Garamond"/>
          <w:color w:val="000000"/>
          <w:sz w:val="22"/>
          <w:szCs w:val="22"/>
        </w:rPr>
        <w:t xml:space="preserve">). </w:t>
      </w:r>
      <w:r w:rsidRPr="00E84D12">
        <w:rPr>
          <w:rFonts w:ascii="Garamond" w:eastAsia="Garamond" w:hAnsi="Garamond" w:cs="Garamond"/>
          <w:color w:val="000000"/>
          <w:sz w:val="22"/>
          <w:szCs w:val="22"/>
        </w:rPr>
        <w:t xml:space="preserve">In termini di pubblicazioni di fascia A, </w:t>
      </w:r>
      <w:r>
        <w:rPr>
          <w:rFonts w:ascii="Garamond" w:eastAsia="Garamond" w:hAnsi="Garamond" w:cs="Garamond"/>
          <w:color w:val="000000"/>
          <w:sz w:val="22"/>
          <w:szCs w:val="22"/>
        </w:rPr>
        <w:t>la</w:t>
      </w:r>
      <w:r w:rsidRPr="00E84D12">
        <w:rPr>
          <w:rFonts w:ascii="Garamond" w:eastAsia="Garamond" w:hAnsi="Garamond" w:cs="Garamond"/>
          <w:color w:val="000000"/>
          <w:sz w:val="22"/>
          <w:szCs w:val="22"/>
        </w:rPr>
        <w:t xml:space="preserve"> </w:t>
      </w:r>
      <w:r>
        <w:rPr>
          <w:rFonts w:ascii="Garamond" w:eastAsia="Garamond" w:hAnsi="Garamond" w:cs="Garamond"/>
          <w:color w:val="000000"/>
          <w:sz w:val="22"/>
          <w:szCs w:val="22"/>
        </w:rPr>
        <w:t xml:space="preserve">miglior </w:t>
      </w:r>
      <w:r w:rsidRPr="00E84D12">
        <w:rPr>
          <w:rFonts w:ascii="Garamond" w:eastAsia="Garamond" w:hAnsi="Garamond" w:cs="Garamond"/>
          <w:color w:val="000000"/>
          <w:sz w:val="22"/>
          <w:szCs w:val="22"/>
        </w:rPr>
        <w:t xml:space="preserve">performance del dipartimento </w:t>
      </w:r>
      <w:r>
        <w:rPr>
          <w:rFonts w:ascii="Garamond" w:eastAsia="Garamond" w:hAnsi="Garamond" w:cs="Garamond"/>
          <w:color w:val="000000"/>
          <w:sz w:val="22"/>
          <w:szCs w:val="22"/>
        </w:rPr>
        <w:t>è</w:t>
      </w:r>
      <w:r w:rsidRPr="00E84D12">
        <w:rPr>
          <w:rFonts w:ascii="Garamond" w:eastAsia="Garamond" w:hAnsi="Garamond" w:cs="Garamond"/>
          <w:color w:val="000000"/>
          <w:sz w:val="22"/>
          <w:szCs w:val="22"/>
        </w:rPr>
        <w:t xml:space="preserve"> </w:t>
      </w:r>
      <w:r>
        <w:rPr>
          <w:rFonts w:ascii="Garamond" w:eastAsia="Garamond" w:hAnsi="Garamond" w:cs="Garamond"/>
          <w:color w:val="000000"/>
          <w:sz w:val="22"/>
          <w:szCs w:val="22"/>
        </w:rPr>
        <w:t xml:space="preserve">nel settore </w:t>
      </w:r>
      <w:r w:rsidR="002D213E">
        <w:rPr>
          <w:rFonts w:ascii="Garamond" w:eastAsia="Garamond" w:hAnsi="Garamond" w:cs="Garamond"/>
          <w:color w:val="000000"/>
          <w:sz w:val="22"/>
          <w:szCs w:val="22"/>
        </w:rPr>
        <w:t>4</w:t>
      </w:r>
      <w:r>
        <w:rPr>
          <w:rFonts w:ascii="Garamond" w:eastAsia="Garamond" w:hAnsi="Garamond" w:cs="Garamond"/>
          <w:color w:val="000000"/>
          <w:sz w:val="22"/>
          <w:szCs w:val="22"/>
        </w:rPr>
        <w:t>/A</w:t>
      </w:r>
      <w:r w:rsidR="00F613E6">
        <w:rPr>
          <w:rFonts w:ascii="Garamond" w:eastAsia="Garamond" w:hAnsi="Garamond" w:cs="Garamond"/>
          <w:color w:val="000000"/>
          <w:sz w:val="22"/>
          <w:szCs w:val="22"/>
        </w:rPr>
        <w:t>4</w:t>
      </w:r>
      <w:r>
        <w:rPr>
          <w:rFonts w:ascii="Garamond" w:eastAsia="Garamond" w:hAnsi="Garamond" w:cs="Garamond"/>
          <w:color w:val="000000"/>
          <w:sz w:val="22"/>
          <w:szCs w:val="22"/>
        </w:rPr>
        <w:t xml:space="preserve">, </w:t>
      </w:r>
      <w:r w:rsidR="002D213E">
        <w:rPr>
          <w:rFonts w:ascii="Garamond" w:eastAsia="Garamond" w:hAnsi="Garamond" w:cs="Garamond"/>
          <w:color w:val="000000"/>
          <w:sz w:val="22"/>
          <w:szCs w:val="22"/>
        </w:rPr>
        <w:t>78,57</w:t>
      </w:r>
      <w:r w:rsidRPr="00E84D12">
        <w:rPr>
          <w:rFonts w:ascii="Garamond" w:eastAsia="Garamond" w:hAnsi="Garamond" w:cs="Garamond"/>
          <w:color w:val="000000"/>
          <w:sz w:val="22"/>
          <w:szCs w:val="22"/>
        </w:rPr>
        <w:t>%</w:t>
      </w:r>
      <w:r>
        <w:rPr>
          <w:rFonts w:ascii="Garamond" w:eastAsia="Garamond" w:hAnsi="Garamond" w:cs="Garamond"/>
          <w:color w:val="000000"/>
          <w:sz w:val="22"/>
          <w:szCs w:val="22"/>
        </w:rPr>
        <w:t xml:space="preserve"> per tutti i docenti e ricercatori e </w:t>
      </w:r>
      <w:r w:rsidRPr="00E84D12">
        <w:rPr>
          <w:rFonts w:ascii="Garamond" w:eastAsia="Garamond" w:hAnsi="Garamond" w:cs="Garamond"/>
          <w:color w:val="000000"/>
          <w:sz w:val="22"/>
          <w:szCs w:val="22"/>
        </w:rPr>
        <w:t xml:space="preserve">si posiziona </w:t>
      </w:r>
      <w:r w:rsidR="002D213E">
        <w:rPr>
          <w:rFonts w:ascii="Garamond" w:eastAsia="Garamond" w:hAnsi="Garamond" w:cs="Garamond"/>
          <w:color w:val="000000"/>
          <w:sz w:val="22"/>
          <w:szCs w:val="22"/>
        </w:rPr>
        <w:t>secondo</w:t>
      </w:r>
      <w:r w:rsidRPr="00E84D12">
        <w:rPr>
          <w:rFonts w:ascii="Garamond" w:eastAsia="Garamond" w:hAnsi="Garamond" w:cs="Garamond"/>
          <w:color w:val="000000"/>
          <w:sz w:val="22"/>
          <w:szCs w:val="22"/>
        </w:rPr>
        <w:t xml:space="preserve"> su </w:t>
      </w:r>
      <w:r w:rsidR="002D213E">
        <w:rPr>
          <w:rFonts w:ascii="Garamond" w:eastAsia="Garamond" w:hAnsi="Garamond" w:cs="Garamond"/>
          <w:color w:val="000000"/>
          <w:sz w:val="22"/>
          <w:szCs w:val="22"/>
        </w:rPr>
        <w:t>12</w:t>
      </w:r>
      <w:r w:rsidRPr="00E84D12">
        <w:rPr>
          <w:rFonts w:ascii="Garamond" w:eastAsia="Garamond" w:hAnsi="Garamond" w:cs="Garamond"/>
          <w:color w:val="000000"/>
          <w:sz w:val="22"/>
          <w:szCs w:val="22"/>
        </w:rPr>
        <w:t xml:space="preserve"> dipartimenti italiani; per i </w:t>
      </w:r>
      <w:proofErr w:type="gramStart"/>
      <w:r w:rsidRPr="00E84D12">
        <w:rPr>
          <w:rFonts w:ascii="Garamond" w:eastAsia="Garamond" w:hAnsi="Garamond" w:cs="Garamond"/>
          <w:color w:val="000000"/>
          <w:sz w:val="22"/>
          <w:szCs w:val="22"/>
        </w:rPr>
        <w:t>neo</w:t>
      </w:r>
      <w:r w:rsidR="00E97FBD">
        <w:rPr>
          <w:rFonts w:ascii="Garamond" w:eastAsia="Garamond" w:hAnsi="Garamond" w:cs="Garamond"/>
          <w:color w:val="000000"/>
          <w:sz w:val="22"/>
          <w:szCs w:val="22"/>
        </w:rPr>
        <w:t>-</w:t>
      </w:r>
      <w:r w:rsidRPr="00E84D12">
        <w:rPr>
          <w:rFonts w:ascii="Garamond" w:eastAsia="Garamond" w:hAnsi="Garamond" w:cs="Garamond"/>
          <w:color w:val="000000"/>
          <w:sz w:val="22"/>
          <w:szCs w:val="22"/>
        </w:rPr>
        <w:t>assunti</w:t>
      </w:r>
      <w:proofErr w:type="gramEnd"/>
      <w:r w:rsidRPr="00E84D12">
        <w:rPr>
          <w:rFonts w:ascii="Garamond" w:eastAsia="Garamond" w:hAnsi="Garamond" w:cs="Garamond"/>
          <w:color w:val="000000"/>
          <w:sz w:val="22"/>
          <w:szCs w:val="22"/>
        </w:rPr>
        <w:t xml:space="preserve"> </w:t>
      </w:r>
      <w:r>
        <w:rPr>
          <w:rFonts w:ascii="Garamond" w:eastAsia="Garamond" w:hAnsi="Garamond" w:cs="Garamond"/>
          <w:color w:val="000000"/>
          <w:sz w:val="22"/>
          <w:szCs w:val="22"/>
        </w:rPr>
        <w:t xml:space="preserve">e scorrimenti la miglior performance è nel settore </w:t>
      </w:r>
      <w:r w:rsidR="002D213E">
        <w:rPr>
          <w:rFonts w:ascii="Garamond" w:eastAsia="Garamond" w:hAnsi="Garamond" w:cs="Garamond"/>
          <w:color w:val="000000"/>
          <w:sz w:val="22"/>
          <w:szCs w:val="22"/>
        </w:rPr>
        <w:t>2</w:t>
      </w:r>
      <w:r>
        <w:rPr>
          <w:rFonts w:ascii="Garamond" w:eastAsia="Garamond" w:hAnsi="Garamond" w:cs="Garamond"/>
          <w:color w:val="000000"/>
          <w:sz w:val="22"/>
          <w:szCs w:val="22"/>
        </w:rPr>
        <w:t>/</w:t>
      </w:r>
      <w:r w:rsidR="002D213E">
        <w:rPr>
          <w:rFonts w:ascii="Garamond" w:eastAsia="Garamond" w:hAnsi="Garamond" w:cs="Garamond"/>
          <w:color w:val="000000"/>
          <w:sz w:val="22"/>
          <w:szCs w:val="22"/>
        </w:rPr>
        <w:t>C</w:t>
      </w:r>
      <w:r>
        <w:rPr>
          <w:rFonts w:ascii="Garamond" w:eastAsia="Garamond" w:hAnsi="Garamond" w:cs="Garamond"/>
          <w:color w:val="000000"/>
          <w:sz w:val="22"/>
          <w:szCs w:val="22"/>
        </w:rPr>
        <w:t xml:space="preserve"> con 56</w:t>
      </w:r>
      <w:r w:rsidR="002D213E">
        <w:rPr>
          <w:rFonts w:ascii="Garamond" w:eastAsia="Garamond" w:hAnsi="Garamond" w:cs="Garamond"/>
          <w:color w:val="000000"/>
          <w:sz w:val="22"/>
          <w:szCs w:val="22"/>
        </w:rPr>
        <w:t>,94</w:t>
      </w:r>
      <w:r>
        <w:rPr>
          <w:rFonts w:ascii="Garamond" w:eastAsia="Garamond" w:hAnsi="Garamond" w:cs="Garamond"/>
          <w:color w:val="000000"/>
          <w:sz w:val="22"/>
          <w:szCs w:val="22"/>
        </w:rPr>
        <w:t xml:space="preserve">% </w:t>
      </w:r>
      <w:r w:rsidRPr="00E84D12">
        <w:rPr>
          <w:rFonts w:ascii="Garamond" w:eastAsia="Garamond" w:hAnsi="Garamond" w:cs="Garamond"/>
          <w:color w:val="000000"/>
          <w:sz w:val="22"/>
          <w:szCs w:val="22"/>
        </w:rPr>
        <w:t xml:space="preserve">di pubblicazioni di fascia A, e si posiziona </w:t>
      </w:r>
      <w:r w:rsidR="002D213E">
        <w:rPr>
          <w:rFonts w:ascii="Garamond" w:eastAsia="Garamond" w:hAnsi="Garamond" w:cs="Garamond"/>
          <w:color w:val="000000"/>
          <w:sz w:val="22"/>
          <w:szCs w:val="22"/>
        </w:rPr>
        <w:t>ottavo</w:t>
      </w:r>
      <w:r w:rsidRPr="00E84D12">
        <w:rPr>
          <w:rFonts w:ascii="Garamond" w:eastAsia="Garamond" w:hAnsi="Garamond" w:cs="Garamond"/>
          <w:color w:val="000000"/>
          <w:sz w:val="22"/>
          <w:szCs w:val="22"/>
        </w:rPr>
        <w:t xml:space="preserve"> su </w:t>
      </w:r>
      <w:r w:rsidR="002D213E">
        <w:rPr>
          <w:rFonts w:ascii="Garamond" w:eastAsia="Garamond" w:hAnsi="Garamond" w:cs="Garamond"/>
          <w:color w:val="000000"/>
          <w:sz w:val="22"/>
          <w:szCs w:val="22"/>
        </w:rPr>
        <w:t>16</w:t>
      </w:r>
      <w:r w:rsidRPr="00E84D12">
        <w:rPr>
          <w:rFonts w:ascii="Garamond" w:eastAsia="Garamond" w:hAnsi="Garamond" w:cs="Garamond"/>
          <w:color w:val="000000"/>
          <w:sz w:val="22"/>
          <w:szCs w:val="22"/>
        </w:rPr>
        <w:t xml:space="preserve"> dipartimenti italiani. </w:t>
      </w:r>
    </w:p>
    <w:p w14:paraId="0AEB30DA" w14:textId="77777777" w:rsidR="00043EEB" w:rsidRDefault="00043EEB">
      <w:pPr>
        <w:rPr>
          <w:rFonts w:ascii="Garamond" w:hAnsi="Garamond"/>
          <w:b/>
          <w:sz w:val="22"/>
          <w:szCs w:val="22"/>
        </w:rPr>
      </w:pPr>
      <w:r>
        <w:rPr>
          <w:rFonts w:ascii="Garamond" w:hAnsi="Garamond"/>
          <w:b/>
          <w:sz w:val="22"/>
        </w:rPr>
        <w:lastRenderedPageBreak/>
        <w:br w:type="page"/>
      </w:r>
    </w:p>
    <w:p w14:paraId="11F7F901" w14:textId="4826933C" w:rsidR="00C63716" w:rsidRPr="00C63716" w:rsidRDefault="00C63716" w:rsidP="00C63716">
      <w:pPr>
        <w:pStyle w:val="Corpotesto"/>
        <w:spacing w:before="142"/>
        <w:jc w:val="both"/>
        <w:rPr>
          <w:rFonts w:ascii="Garamond" w:hAnsi="Garamond"/>
          <w:b/>
          <w:sz w:val="22"/>
        </w:rPr>
      </w:pPr>
      <w:r w:rsidRPr="00C63716">
        <w:rPr>
          <w:rFonts w:ascii="Garamond" w:hAnsi="Garamond"/>
          <w:b/>
          <w:sz w:val="22"/>
        </w:rPr>
        <w:lastRenderedPageBreak/>
        <w:t>Dottorato di Ricerca</w:t>
      </w:r>
    </w:p>
    <w:p w14:paraId="76ACDDBB" w14:textId="2892083F" w:rsidR="00A128B1" w:rsidRPr="00C63716" w:rsidRDefault="00ED2109" w:rsidP="00C32B63">
      <w:pPr>
        <w:jc w:val="both"/>
        <w:rPr>
          <w:rFonts w:ascii="Garamond" w:hAnsi="Garamond"/>
          <w:sz w:val="22"/>
          <w:szCs w:val="22"/>
        </w:rPr>
      </w:pPr>
      <w:r w:rsidRPr="00C63716">
        <w:rPr>
          <w:rFonts w:ascii="Garamond" w:hAnsi="Garamond"/>
          <w:sz w:val="22"/>
          <w:szCs w:val="22"/>
        </w:rPr>
        <w:t>Una particolare attenzione è posta sul Dottorato di Ricerca, per la sua valenza strategica:</w:t>
      </w:r>
    </w:p>
    <w:p w14:paraId="60C345C5" w14:textId="77777777" w:rsidR="00A128B1" w:rsidRDefault="00A128B1" w:rsidP="2A856CA8">
      <w:pPr>
        <w:jc w:val="both"/>
        <w:rPr>
          <w:rFonts w:ascii="Garamond" w:hAnsi="Garamond"/>
          <w:i/>
          <w:iCs/>
          <w:sz w:val="22"/>
          <w:szCs w:val="22"/>
        </w:rPr>
      </w:pPr>
    </w:p>
    <w:tbl>
      <w:tblPr>
        <w:tblStyle w:val="Grigliatabella"/>
        <w:tblW w:w="0" w:type="auto"/>
        <w:tblLayout w:type="fixed"/>
        <w:tblLook w:val="06A0" w:firstRow="1" w:lastRow="0" w:firstColumn="1" w:lastColumn="0" w:noHBand="1" w:noVBand="1"/>
      </w:tblPr>
      <w:tblGrid>
        <w:gridCol w:w="317"/>
        <w:gridCol w:w="799"/>
        <w:gridCol w:w="3184"/>
        <w:gridCol w:w="748"/>
        <w:gridCol w:w="730"/>
        <w:gridCol w:w="767"/>
        <w:gridCol w:w="660"/>
        <w:gridCol w:w="700"/>
        <w:gridCol w:w="708"/>
        <w:gridCol w:w="709"/>
      </w:tblGrid>
      <w:tr w:rsidR="2A856CA8" w14:paraId="783D2DC3" w14:textId="77777777" w:rsidTr="00C914F7">
        <w:trPr>
          <w:trHeight w:val="870"/>
        </w:trPr>
        <w:tc>
          <w:tcPr>
            <w:tcW w:w="317" w:type="dxa"/>
            <w:tcBorders>
              <w:top w:val="single" w:sz="8" w:space="0" w:color="C0504D"/>
              <w:left w:val="single" w:sz="8" w:space="0" w:color="C0504D"/>
              <w:bottom w:val="nil"/>
              <w:right w:val="single" w:sz="8" w:space="0" w:color="C0504D"/>
            </w:tcBorders>
            <w:shd w:val="clear" w:color="auto" w:fill="C0504D"/>
            <w:vAlign w:val="center"/>
          </w:tcPr>
          <w:p w14:paraId="168C281D" w14:textId="1DFD0435" w:rsidR="2A856CA8" w:rsidRDefault="2A856CA8"/>
        </w:tc>
        <w:tc>
          <w:tcPr>
            <w:tcW w:w="3983" w:type="dxa"/>
            <w:gridSpan w:val="2"/>
            <w:tcBorders>
              <w:top w:val="single" w:sz="8" w:space="0" w:color="C0504D"/>
              <w:left w:val="single" w:sz="8" w:space="0" w:color="C0504D"/>
              <w:bottom w:val="single" w:sz="8" w:space="0" w:color="C55A11"/>
              <w:right w:val="single" w:sz="8" w:space="0" w:color="C0504D"/>
            </w:tcBorders>
            <w:shd w:val="clear" w:color="auto" w:fill="C0504D"/>
            <w:vAlign w:val="center"/>
          </w:tcPr>
          <w:p w14:paraId="1BEA5F92" w14:textId="7F1D3D00" w:rsidR="2A856CA8" w:rsidRDefault="2A856CA8" w:rsidP="2A856CA8">
            <w:pPr>
              <w:jc w:val="center"/>
            </w:pPr>
            <w:r w:rsidRPr="2A856CA8">
              <w:rPr>
                <w:rFonts w:ascii="Garamond" w:eastAsia="Garamond" w:hAnsi="Garamond" w:cs="Garamond"/>
                <w:b/>
                <w:bCs/>
                <w:color w:val="FFFFFF" w:themeColor="background1"/>
                <w:sz w:val="22"/>
                <w:szCs w:val="22"/>
              </w:rPr>
              <w:t>Indicatore e metrica</w:t>
            </w:r>
          </w:p>
        </w:tc>
        <w:tc>
          <w:tcPr>
            <w:tcW w:w="748" w:type="dxa"/>
            <w:tcBorders>
              <w:top w:val="single" w:sz="8" w:space="0" w:color="C0504D"/>
              <w:left w:val="nil"/>
              <w:bottom w:val="nil"/>
              <w:right w:val="single" w:sz="8" w:space="0" w:color="C0504D"/>
            </w:tcBorders>
            <w:shd w:val="clear" w:color="auto" w:fill="C0504D"/>
            <w:vAlign w:val="center"/>
          </w:tcPr>
          <w:p w14:paraId="59B56A26" w14:textId="4EF09CFB" w:rsidR="2A856CA8" w:rsidRDefault="2A856CA8" w:rsidP="2A856CA8">
            <w:pPr>
              <w:jc w:val="center"/>
            </w:pPr>
            <w:r w:rsidRPr="2A856CA8">
              <w:rPr>
                <w:rFonts w:ascii="Garamond" w:eastAsia="Garamond" w:hAnsi="Garamond" w:cs="Garamond"/>
                <w:b/>
                <w:bCs/>
                <w:color w:val="FFF176"/>
                <w:sz w:val="22"/>
                <w:szCs w:val="22"/>
              </w:rPr>
              <w:t>Media 2016-20</w:t>
            </w:r>
          </w:p>
        </w:tc>
        <w:tc>
          <w:tcPr>
            <w:tcW w:w="730" w:type="dxa"/>
            <w:tcBorders>
              <w:top w:val="single" w:sz="8" w:space="0" w:color="C0504D"/>
              <w:left w:val="single" w:sz="8" w:space="0" w:color="C0504D"/>
              <w:bottom w:val="nil"/>
              <w:right w:val="single" w:sz="8" w:space="0" w:color="C0504D"/>
            </w:tcBorders>
            <w:shd w:val="clear" w:color="auto" w:fill="C0504D"/>
            <w:vAlign w:val="center"/>
          </w:tcPr>
          <w:p w14:paraId="61E99DFF" w14:textId="5385B0AB" w:rsidR="2A856CA8" w:rsidRDefault="2A856CA8" w:rsidP="2A856CA8">
            <w:pPr>
              <w:jc w:val="center"/>
            </w:pPr>
            <w:r w:rsidRPr="2A856CA8">
              <w:rPr>
                <w:rFonts w:ascii="Garamond" w:eastAsia="Garamond" w:hAnsi="Garamond" w:cs="Garamond"/>
                <w:b/>
                <w:bCs/>
                <w:color w:val="FFF176"/>
                <w:sz w:val="22"/>
                <w:szCs w:val="22"/>
              </w:rPr>
              <w:t>Dev. Standard 2016-2020</w:t>
            </w:r>
          </w:p>
        </w:tc>
        <w:tc>
          <w:tcPr>
            <w:tcW w:w="767" w:type="dxa"/>
            <w:tcBorders>
              <w:top w:val="single" w:sz="8" w:space="0" w:color="C0504D"/>
              <w:left w:val="single" w:sz="8" w:space="0" w:color="C0504D"/>
              <w:bottom w:val="nil"/>
              <w:right w:val="single" w:sz="8" w:space="0" w:color="C0504D"/>
            </w:tcBorders>
            <w:shd w:val="clear" w:color="auto" w:fill="C0504D"/>
            <w:vAlign w:val="center"/>
          </w:tcPr>
          <w:p w14:paraId="008B2019" w14:textId="07CA4F3F" w:rsidR="2A856CA8" w:rsidRDefault="2A856CA8" w:rsidP="2A856CA8">
            <w:pPr>
              <w:jc w:val="center"/>
            </w:pPr>
            <w:r w:rsidRPr="2A856CA8">
              <w:rPr>
                <w:rFonts w:ascii="Garamond" w:eastAsia="Garamond" w:hAnsi="Garamond" w:cs="Garamond"/>
                <w:b/>
                <w:bCs/>
                <w:color w:val="FFFFFF" w:themeColor="background1"/>
                <w:sz w:val="22"/>
                <w:szCs w:val="22"/>
              </w:rPr>
              <w:t xml:space="preserve">2019 </w:t>
            </w:r>
            <w:r w:rsidRPr="2A856CA8">
              <w:rPr>
                <w:rFonts w:ascii="Garamond" w:eastAsia="Garamond" w:hAnsi="Garamond" w:cs="Garamond"/>
                <w:b/>
                <w:bCs/>
                <w:color w:val="FFFFFF" w:themeColor="background1"/>
                <w:sz w:val="15"/>
                <w:szCs w:val="15"/>
              </w:rPr>
              <w:t>(XXXV Ciclo)</w:t>
            </w:r>
          </w:p>
        </w:tc>
        <w:tc>
          <w:tcPr>
            <w:tcW w:w="660" w:type="dxa"/>
            <w:tcBorders>
              <w:top w:val="single" w:sz="8" w:space="0" w:color="C0504D"/>
              <w:left w:val="single" w:sz="8" w:space="0" w:color="C0504D"/>
              <w:bottom w:val="nil"/>
              <w:right w:val="single" w:sz="8" w:space="0" w:color="C0504D"/>
            </w:tcBorders>
            <w:shd w:val="clear" w:color="auto" w:fill="C0504D"/>
            <w:vAlign w:val="center"/>
          </w:tcPr>
          <w:p w14:paraId="6A592FD2" w14:textId="4C4A5D9F" w:rsidR="2A856CA8" w:rsidRDefault="2A856CA8" w:rsidP="2A856CA8">
            <w:pPr>
              <w:jc w:val="center"/>
            </w:pPr>
            <w:r w:rsidRPr="2A856CA8">
              <w:rPr>
                <w:rFonts w:ascii="Garamond" w:eastAsia="Garamond" w:hAnsi="Garamond" w:cs="Garamond"/>
                <w:b/>
                <w:bCs/>
                <w:color w:val="FFFFFF" w:themeColor="background1"/>
                <w:sz w:val="22"/>
                <w:szCs w:val="22"/>
              </w:rPr>
              <w:t xml:space="preserve">2020 </w:t>
            </w:r>
            <w:r w:rsidRPr="2A856CA8">
              <w:rPr>
                <w:rFonts w:ascii="Garamond" w:eastAsia="Garamond" w:hAnsi="Garamond" w:cs="Garamond"/>
                <w:b/>
                <w:bCs/>
                <w:color w:val="FFFFFF" w:themeColor="background1"/>
                <w:sz w:val="15"/>
                <w:szCs w:val="15"/>
              </w:rPr>
              <w:t>(XXXVI Ciclo)</w:t>
            </w:r>
          </w:p>
        </w:tc>
        <w:tc>
          <w:tcPr>
            <w:tcW w:w="700" w:type="dxa"/>
            <w:tcBorders>
              <w:top w:val="single" w:sz="8" w:space="0" w:color="C0504D"/>
              <w:left w:val="single" w:sz="8" w:space="0" w:color="C0504D"/>
              <w:bottom w:val="nil"/>
              <w:right w:val="single" w:sz="8" w:space="0" w:color="C0504D"/>
            </w:tcBorders>
            <w:shd w:val="clear" w:color="auto" w:fill="C0504D"/>
            <w:vAlign w:val="center"/>
          </w:tcPr>
          <w:p w14:paraId="2A47B1D6" w14:textId="362845B3" w:rsidR="2A856CA8" w:rsidRDefault="2A856CA8" w:rsidP="2A856CA8">
            <w:pPr>
              <w:jc w:val="center"/>
            </w:pPr>
            <w:r w:rsidRPr="2A856CA8">
              <w:rPr>
                <w:rFonts w:ascii="Garamond" w:eastAsia="Garamond" w:hAnsi="Garamond" w:cs="Garamond"/>
                <w:b/>
                <w:bCs/>
                <w:color w:val="B2EBF2"/>
                <w:sz w:val="22"/>
                <w:szCs w:val="22"/>
              </w:rPr>
              <w:t xml:space="preserve">2021 </w:t>
            </w:r>
            <w:r w:rsidRPr="2A856CA8">
              <w:rPr>
                <w:rFonts w:ascii="Garamond" w:eastAsia="Garamond" w:hAnsi="Garamond" w:cs="Garamond"/>
                <w:b/>
                <w:bCs/>
                <w:color w:val="B2EBF2"/>
                <w:sz w:val="15"/>
                <w:szCs w:val="15"/>
              </w:rPr>
              <w:t xml:space="preserve">(XXXVII </w:t>
            </w:r>
            <w:proofErr w:type="spellStart"/>
            <w:r w:rsidRPr="2A856CA8">
              <w:rPr>
                <w:rFonts w:ascii="Garamond" w:eastAsia="Garamond" w:hAnsi="Garamond" w:cs="Garamond"/>
                <w:b/>
                <w:bCs/>
                <w:color w:val="B2EBF2"/>
                <w:sz w:val="15"/>
                <w:szCs w:val="15"/>
              </w:rPr>
              <w:t>ICiclo</w:t>
            </w:r>
            <w:proofErr w:type="spellEnd"/>
            <w:r w:rsidRPr="2A856CA8">
              <w:rPr>
                <w:rFonts w:ascii="Garamond" w:eastAsia="Garamond" w:hAnsi="Garamond" w:cs="Garamond"/>
                <w:b/>
                <w:bCs/>
                <w:color w:val="B2EBF2"/>
                <w:sz w:val="15"/>
                <w:szCs w:val="15"/>
              </w:rPr>
              <w:t>)</w:t>
            </w:r>
          </w:p>
        </w:tc>
        <w:tc>
          <w:tcPr>
            <w:tcW w:w="1417" w:type="dxa"/>
            <w:gridSpan w:val="2"/>
            <w:tcBorders>
              <w:top w:val="single" w:sz="8" w:space="0" w:color="C0504D"/>
              <w:left w:val="single" w:sz="8" w:space="0" w:color="C0504D"/>
              <w:bottom w:val="nil"/>
              <w:right w:val="single" w:sz="8" w:space="0" w:color="C0504D"/>
            </w:tcBorders>
            <w:shd w:val="clear" w:color="auto" w:fill="C0504D"/>
            <w:vAlign w:val="center"/>
          </w:tcPr>
          <w:p w14:paraId="5336A88F" w14:textId="600B7DA4" w:rsidR="2A856CA8" w:rsidRDefault="2A856CA8" w:rsidP="2A856CA8">
            <w:pPr>
              <w:jc w:val="center"/>
            </w:pPr>
            <w:r w:rsidRPr="2A856CA8">
              <w:rPr>
                <w:rFonts w:ascii="Garamond" w:eastAsia="Garamond" w:hAnsi="Garamond" w:cs="Garamond"/>
                <w:b/>
                <w:bCs/>
                <w:color w:val="E0E0E0"/>
                <w:sz w:val="22"/>
                <w:szCs w:val="22"/>
              </w:rPr>
              <w:t>Media 2019-21</w:t>
            </w:r>
          </w:p>
        </w:tc>
      </w:tr>
      <w:tr w:rsidR="2A856CA8" w14:paraId="25146923" w14:textId="77777777" w:rsidTr="00C914F7">
        <w:trPr>
          <w:trHeight w:val="540"/>
        </w:trPr>
        <w:tc>
          <w:tcPr>
            <w:tcW w:w="4300" w:type="dxa"/>
            <w:gridSpan w:val="3"/>
            <w:tcBorders>
              <w:top w:val="single" w:sz="8" w:space="0" w:color="C55A11"/>
              <w:left w:val="single" w:sz="8" w:space="0" w:color="C55A11"/>
              <w:bottom w:val="single" w:sz="8" w:space="0" w:color="C55A11"/>
              <w:right w:val="single" w:sz="8" w:space="0" w:color="C55A11"/>
            </w:tcBorders>
            <w:vAlign w:val="center"/>
          </w:tcPr>
          <w:p w14:paraId="4E28E745" w14:textId="2AABDAF9" w:rsidR="2A856CA8" w:rsidRDefault="2A856CA8"/>
        </w:tc>
        <w:tc>
          <w:tcPr>
            <w:tcW w:w="4313" w:type="dxa"/>
            <w:gridSpan w:val="6"/>
            <w:tcBorders>
              <w:top w:val="single" w:sz="8" w:space="0" w:color="C55A11"/>
              <w:left w:val="single" w:sz="8" w:space="0" w:color="C55A11"/>
              <w:bottom w:val="single" w:sz="8" w:space="0" w:color="C55A11"/>
              <w:right w:val="single" w:sz="8" w:space="0" w:color="C55A11"/>
            </w:tcBorders>
            <w:vAlign w:val="center"/>
          </w:tcPr>
          <w:p w14:paraId="2C7D2033" w14:textId="15EB8A00" w:rsidR="2A856CA8" w:rsidRDefault="2A856CA8" w:rsidP="2A856CA8">
            <w:pPr>
              <w:jc w:val="center"/>
            </w:pPr>
            <w:r w:rsidRPr="2A856CA8">
              <w:rPr>
                <w:rFonts w:ascii="Garamond" w:eastAsia="Garamond" w:hAnsi="Garamond" w:cs="Garamond"/>
                <w:color w:val="000000" w:themeColor="text1"/>
                <w:sz w:val="18"/>
                <w:szCs w:val="18"/>
              </w:rPr>
              <w:t>DIFA</w:t>
            </w:r>
          </w:p>
        </w:tc>
        <w:tc>
          <w:tcPr>
            <w:tcW w:w="709" w:type="dxa"/>
            <w:tcBorders>
              <w:top w:val="single" w:sz="8" w:space="0" w:color="C55A11"/>
              <w:left w:val="single" w:sz="8" w:space="0" w:color="C55A11"/>
              <w:bottom w:val="single" w:sz="8" w:space="0" w:color="C55A11"/>
              <w:right w:val="single" w:sz="8" w:space="0" w:color="C55A11"/>
            </w:tcBorders>
            <w:vAlign w:val="center"/>
          </w:tcPr>
          <w:p w14:paraId="7BC74B39" w14:textId="1B67409B" w:rsidR="2A856CA8" w:rsidRDefault="2A856CA8" w:rsidP="2A856CA8">
            <w:pPr>
              <w:jc w:val="center"/>
            </w:pPr>
            <w:r w:rsidRPr="2A856CA8">
              <w:rPr>
                <w:rFonts w:ascii="Garamond" w:eastAsia="Garamond" w:hAnsi="Garamond" w:cs="Garamond"/>
                <w:color w:val="000000" w:themeColor="text1"/>
                <w:sz w:val="20"/>
                <w:szCs w:val="20"/>
              </w:rPr>
              <w:t>Macro-area</w:t>
            </w:r>
          </w:p>
        </w:tc>
      </w:tr>
      <w:tr w:rsidR="2A856CA8" w14:paraId="03836DBE" w14:textId="77777777" w:rsidTr="00C914F7">
        <w:trPr>
          <w:trHeight w:val="507"/>
        </w:trPr>
        <w:tc>
          <w:tcPr>
            <w:tcW w:w="317" w:type="dxa"/>
            <w:vMerge w:val="restart"/>
            <w:tcBorders>
              <w:top w:val="single" w:sz="8" w:space="0" w:color="C55A11"/>
              <w:left w:val="single" w:sz="8" w:space="0" w:color="C55A11"/>
              <w:bottom w:val="single" w:sz="8" w:space="0" w:color="C55A11"/>
              <w:right w:val="single" w:sz="8" w:space="0" w:color="C55A11"/>
            </w:tcBorders>
            <w:shd w:val="clear" w:color="auto" w:fill="FBE4D5" w:themeFill="accent2" w:themeFillTint="33"/>
            <w:vAlign w:val="center"/>
          </w:tcPr>
          <w:p w14:paraId="0EDFC550" w14:textId="7CA00C34" w:rsidR="2A856CA8" w:rsidRDefault="2A856CA8" w:rsidP="2A856CA8">
            <w:pPr>
              <w:jc w:val="center"/>
            </w:pPr>
            <w:r w:rsidRPr="2A856CA8">
              <w:rPr>
                <w:rFonts w:ascii="Garamond" w:eastAsia="Garamond" w:hAnsi="Garamond" w:cs="Garamond"/>
                <w:b/>
                <w:bCs/>
                <w:color w:val="000000" w:themeColor="text1"/>
                <w:sz w:val="20"/>
                <w:szCs w:val="20"/>
              </w:rPr>
              <w:t>Dottorato</w:t>
            </w:r>
          </w:p>
        </w:tc>
        <w:tc>
          <w:tcPr>
            <w:tcW w:w="799" w:type="dxa"/>
            <w:tcBorders>
              <w:top w:val="single" w:sz="8" w:space="0" w:color="C55A11"/>
              <w:left w:val="single" w:sz="8" w:space="0" w:color="C55A11"/>
              <w:bottom w:val="single" w:sz="8" w:space="0" w:color="C55A11"/>
              <w:right w:val="single" w:sz="8" w:space="0" w:color="C55A11"/>
            </w:tcBorders>
            <w:vAlign w:val="center"/>
          </w:tcPr>
          <w:p w14:paraId="1A7DE2FA" w14:textId="4055520C" w:rsidR="2A856CA8" w:rsidRDefault="2A856CA8">
            <w:r w:rsidRPr="2A856CA8">
              <w:rPr>
                <w:rFonts w:ascii="Garamond" w:eastAsia="Garamond" w:hAnsi="Garamond" w:cs="Garamond"/>
                <w:i/>
                <w:iCs/>
                <w:color w:val="000000" w:themeColor="text1"/>
                <w:sz w:val="18"/>
                <w:szCs w:val="18"/>
              </w:rPr>
              <w:t>5.4.1B1</w:t>
            </w:r>
          </w:p>
        </w:tc>
        <w:tc>
          <w:tcPr>
            <w:tcW w:w="3184" w:type="dxa"/>
            <w:tcBorders>
              <w:top w:val="single" w:sz="8" w:space="0" w:color="C55A11"/>
              <w:left w:val="single" w:sz="8" w:space="0" w:color="C55A11"/>
              <w:bottom w:val="single" w:sz="8" w:space="0" w:color="C55A11"/>
              <w:right w:val="single" w:sz="8" w:space="0" w:color="C55A11"/>
            </w:tcBorders>
            <w:vAlign w:val="center"/>
          </w:tcPr>
          <w:p w14:paraId="2C53AA24" w14:textId="08FF3C61" w:rsidR="2A856CA8" w:rsidRDefault="2A856CA8">
            <w:r w:rsidRPr="2A856CA8">
              <w:rPr>
                <w:rFonts w:ascii="Garamond" w:eastAsia="Garamond" w:hAnsi="Garamond" w:cs="Garamond"/>
                <w:i/>
                <w:iCs/>
                <w:color w:val="000000" w:themeColor="text1"/>
                <w:sz w:val="18"/>
                <w:szCs w:val="18"/>
              </w:rPr>
              <w:t xml:space="preserve">CANDIDATI DA UNIVERSITÀ STRANIERA (media % dottorati del dipartimento) </w:t>
            </w:r>
          </w:p>
        </w:tc>
        <w:tc>
          <w:tcPr>
            <w:tcW w:w="748" w:type="dxa"/>
            <w:tcBorders>
              <w:top w:val="single" w:sz="8" w:space="0" w:color="C55A11"/>
              <w:left w:val="single" w:sz="8" w:space="0" w:color="C55A11"/>
              <w:bottom w:val="single" w:sz="8" w:space="0" w:color="C55A11"/>
              <w:right w:val="single" w:sz="8" w:space="0" w:color="C55A11"/>
            </w:tcBorders>
            <w:shd w:val="clear" w:color="auto" w:fill="FFF176"/>
            <w:vAlign w:val="center"/>
          </w:tcPr>
          <w:p w14:paraId="2E4BD0BD" w14:textId="36B97D0B" w:rsidR="2A856CA8" w:rsidRDefault="2A856CA8" w:rsidP="2A856CA8">
            <w:pPr>
              <w:jc w:val="center"/>
            </w:pPr>
            <w:r w:rsidRPr="2A856CA8">
              <w:rPr>
                <w:rFonts w:ascii="Garamond" w:eastAsia="Garamond" w:hAnsi="Garamond" w:cs="Garamond"/>
                <w:color w:val="000000" w:themeColor="text1"/>
                <w:sz w:val="18"/>
                <w:szCs w:val="18"/>
              </w:rPr>
              <w:t>-</w:t>
            </w:r>
          </w:p>
        </w:tc>
        <w:tc>
          <w:tcPr>
            <w:tcW w:w="730" w:type="dxa"/>
            <w:tcBorders>
              <w:top w:val="single" w:sz="8" w:space="0" w:color="C55A11"/>
              <w:left w:val="single" w:sz="8" w:space="0" w:color="C55A11"/>
              <w:bottom w:val="single" w:sz="8" w:space="0" w:color="C55A11"/>
              <w:right w:val="single" w:sz="8" w:space="0" w:color="C55A11"/>
            </w:tcBorders>
            <w:shd w:val="clear" w:color="auto" w:fill="FFF176"/>
            <w:vAlign w:val="center"/>
          </w:tcPr>
          <w:p w14:paraId="40E7B238" w14:textId="44B675FA" w:rsidR="2A856CA8" w:rsidRDefault="2A856CA8" w:rsidP="2A856CA8">
            <w:pPr>
              <w:jc w:val="center"/>
            </w:pPr>
            <w:r w:rsidRPr="2A856CA8">
              <w:rPr>
                <w:rFonts w:ascii="Garamond" w:eastAsia="Garamond" w:hAnsi="Garamond" w:cs="Garamond"/>
                <w:color w:val="000000" w:themeColor="text1"/>
                <w:sz w:val="18"/>
                <w:szCs w:val="18"/>
              </w:rPr>
              <w:t>-</w:t>
            </w:r>
          </w:p>
        </w:tc>
        <w:tc>
          <w:tcPr>
            <w:tcW w:w="767" w:type="dxa"/>
            <w:tcBorders>
              <w:top w:val="single" w:sz="8" w:space="0" w:color="C55A11"/>
              <w:left w:val="single" w:sz="8" w:space="0" w:color="C55A11"/>
              <w:bottom w:val="single" w:sz="8" w:space="0" w:color="C55A11"/>
              <w:right w:val="single" w:sz="8" w:space="0" w:color="C55A11"/>
            </w:tcBorders>
            <w:vAlign w:val="center"/>
          </w:tcPr>
          <w:p w14:paraId="25617334" w14:textId="67B934EB" w:rsidR="2A856CA8" w:rsidRDefault="2A856CA8" w:rsidP="2A856CA8">
            <w:pPr>
              <w:jc w:val="center"/>
            </w:pPr>
            <w:r w:rsidRPr="2A856CA8">
              <w:rPr>
                <w:rFonts w:ascii="Garamond" w:eastAsia="Garamond" w:hAnsi="Garamond" w:cs="Garamond"/>
                <w:color w:val="000000" w:themeColor="text1"/>
                <w:sz w:val="18"/>
                <w:szCs w:val="18"/>
              </w:rPr>
              <w:t>56.4%</w:t>
            </w:r>
          </w:p>
        </w:tc>
        <w:tc>
          <w:tcPr>
            <w:tcW w:w="660" w:type="dxa"/>
            <w:tcBorders>
              <w:top w:val="single" w:sz="8" w:space="0" w:color="C55A11"/>
              <w:left w:val="single" w:sz="8" w:space="0" w:color="C55A11"/>
              <w:bottom w:val="single" w:sz="8" w:space="0" w:color="C55A11"/>
              <w:right w:val="single" w:sz="8" w:space="0" w:color="C55A11"/>
            </w:tcBorders>
            <w:vAlign w:val="center"/>
          </w:tcPr>
          <w:p w14:paraId="7F0B5494" w14:textId="5E260AC4" w:rsidR="2A856CA8" w:rsidRDefault="2A856CA8" w:rsidP="2A856CA8">
            <w:pPr>
              <w:jc w:val="center"/>
            </w:pPr>
            <w:r w:rsidRPr="2A856CA8">
              <w:rPr>
                <w:rFonts w:ascii="Garamond" w:eastAsia="Garamond" w:hAnsi="Garamond" w:cs="Garamond"/>
                <w:color w:val="000000" w:themeColor="text1"/>
                <w:sz w:val="18"/>
                <w:szCs w:val="18"/>
              </w:rPr>
              <w:t>52.2%</w:t>
            </w:r>
          </w:p>
        </w:tc>
        <w:tc>
          <w:tcPr>
            <w:tcW w:w="700" w:type="dxa"/>
            <w:tcBorders>
              <w:top w:val="single" w:sz="8" w:space="0" w:color="C55A11"/>
              <w:left w:val="single" w:sz="8" w:space="0" w:color="C55A11"/>
              <w:bottom w:val="single" w:sz="8" w:space="0" w:color="C55A11"/>
              <w:right w:val="single" w:sz="8" w:space="0" w:color="C55A11"/>
            </w:tcBorders>
            <w:shd w:val="clear" w:color="auto" w:fill="B2EBF2"/>
            <w:vAlign w:val="center"/>
          </w:tcPr>
          <w:p w14:paraId="7CFFF598" w14:textId="38EA87CC" w:rsidR="2A856CA8" w:rsidRDefault="2A856CA8" w:rsidP="2A856CA8">
            <w:pPr>
              <w:jc w:val="center"/>
            </w:pPr>
            <w:r w:rsidRPr="2A856CA8">
              <w:rPr>
                <w:rFonts w:ascii="Garamond" w:eastAsia="Garamond" w:hAnsi="Garamond" w:cs="Garamond"/>
                <w:b/>
                <w:bCs/>
                <w:color w:val="000000" w:themeColor="text1"/>
                <w:sz w:val="18"/>
                <w:szCs w:val="18"/>
              </w:rPr>
              <w:t>67.9%</w:t>
            </w:r>
          </w:p>
        </w:tc>
        <w:tc>
          <w:tcPr>
            <w:tcW w:w="708" w:type="dxa"/>
            <w:tcBorders>
              <w:top w:val="single" w:sz="8" w:space="0" w:color="C55A11"/>
              <w:left w:val="single" w:sz="8" w:space="0" w:color="C55A11"/>
              <w:bottom w:val="single" w:sz="8" w:space="0" w:color="C55A11"/>
              <w:right w:val="single" w:sz="8" w:space="0" w:color="C55A11"/>
            </w:tcBorders>
            <w:shd w:val="clear" w:color="auto" w:fill="E0E0E0"/>
            <w:vAlign w:val="center"/>
          </w:tcPr>
          <w:p w14:paraId="691D785E" w14:textId="185D0046" w:rsidR="2A856CA8" w:rsidRDefault="2A856CA8" w:rsidP="2A856CA8">
            <w:pPr>
              <w:jc w:val="center"/>
            </w:pPr>
            <w:r w:rsidRPr="2A856CA8">
              <w:rPr>
                <w:rFonts w:ascii="Garamond" w:eastAsia="Garamond" w:hAnsi="Garamond" w:cs="Garamond"/>
                <w:color w:val="000000" w:themeColor="text1"/>
                <w:sz w:val="18"/>
                <w:szCs w:val="18"/>
              </w:rPr>
              <w:t>58.8%</w:t>
            </w:r>
          </w:p>
        </w:tc>
        <w:tc>
          <w:tcPr>
            <w:tcW w:w="709" w:type="dxa"/>
            <w:tcBorders>
              <w:top w:val="single" w:sz="8" w:space="0" w:color="C55A11"/>
              <w:left w:val="single" w:sz="8" w:space="0" w:color="C55A11"/>
              <w:bottom w:val="single" w:sz="8" w:space="0" w:color="C55A11"/>
              <w:right w:val="single" w:sz="8" w:space="0" w:color="C55A11"/>
            </w:tcBorders>
            <w:shd w:val="clear" w:color="auto" w:fill="E0E0E0"/>
            <w:vAlign w:val="center"/>
          </w:tcPr>
          <w:p w14:paraId="59BBE2F4" w14:textId="7A318EEB" w:rsidR="2A856CA8" w:rsidRDefault="2A856CA8" w:rsidP="2A856CA8">
            <w:pPr>
              <w:jc w:val="center"/>
            </w:pPr>
            <w:r w:rsidRPr="2A856CA8">
              <w:rPr>
                <w:rFonts w:ascii="Garamond" w:eastAsia="Garamond" w:hAnsi="Garamond" w:cs="Garamond"/>
                <w:color w:val="000000" w:themeColor="text1"/>
                <w:sz w:val="18"/>
                <w:szCs w:val="18"/>
              </w:rPr>
              <w:t>-</w:t>
            </w:r>
          </w:p>
        </w:tc>
      </w:tr>
      <w:tr w:rsidR="2A856CA8" w14:paraId="4F0D1ED3" w14:textId="77777777" w:rsidTr="00C914F7">
        <w:trPr>
          <w:trHeight w:val="375"/>
        </w:trPr>
        <w:tc>
          <w:tcPr>
            <w:tcW w:w="317" w:type="dxa"/>
            <w:vMerge/>
            <w:tcBorders>
              <w:left w:val="single" w:sz="0" w:space="0" w:color="C55A11"/>
              <w:right w:val="single" w:sz="0" w:space="0" w:color="C55A11"/>
            </w:tcBorders>
            <w:vAlign w:val="center"/>
          </w:tcPr>
          <w:p w14:paraId="06528555" w14:textId="77777777" w:rsidR="00303AC3" w:rsidRDefault="00303AC3"/>
        </w:tc>
        <w:tc>
          <w:tcPr>
            <w:tcW w:w="799" w:type="dxa"/>
            <w:tcBorders>
              <w:top w:val="single" w:sz="8" w:space="0" w:color="C55A11"/>
              <w:left w:val="single" w:sz="8" w:space="0" w:color="C55A11"/>
              <w:bottom w:val="single" w:sz="8" w:space="0" w:color="C55A11"/>
              <w:right w:val="single" w:sz="8" w:space="0" w:color="C55A11"/>
            </w:tcBorders>
            <w:vAlign w:val="center"/>
          </w:tcPr>
          <w:p w14:paraId="699E535C" w14:textId="08EE00B2" w:rsidR="2A856CA8" w:rsidRDefault="2A856CA8">
            <w:r w:rsidRPr="2A856CA8">
              <w:rPr>
                <w:rFonts w:ascii="Garamond" w:eastAsia="Garamond" w:hAnsi="Garamond" w:cs="Garamond"/>
                <w:i/>
                <w:iCs/>
                <w:color w:val="000000" w:themeColor="text1"/>
                <w:sz w:val="18"/>
                <w:szCs w:val="18"/>
              </w:rPr>
              <w:t>R.01a</w:t>
            </w:r>
          </w:p>
        </w:tc>
        <w:tc>
          <w:tcPr>
            <w:tcW w:w="3184" w:type="dxa"/>
            <w:tcBorders>
              <w:top w:val="single" w:sz="8" w:space="0" w:color="C55A11"/>
              <w:left w:val="single" w:sz="8" w:space="0" w:color="C55A11"/>
              <w:bottom w:val="single" w:sz="8" w:space="0" w:color="C55A11"/>
              <w:right w:val="single" w:sz="8" w:space="0" w:color="C55A11"/>
            </w:tcBorders>
            <w:vAlign w:val="center"/>
          </w:tcPr>
          <w:p w14:paraId="1130B5BC" w14:textId="0F7A46B0" w:rsidR="2A856CA8" w:rsidRDefault="2A856CA8">
            <w:r w:rsidRPr="2A856CA8">
              <w:rPr>
                <w:rFonts w:ascii="Garamond" w:eastAsia="Garamond" w:hAnsi="Garamond" w:cs="Garamond"/>
                <w:i/>
                <w:iCs/>
                <w:color w:val="000000" w:themeColor="text1"/>
                <w:sz w:val="18"/>
                <w:szCs w:val="18"/>
              </w:rPr>
              <w:t>DOTTORANDI titolo estero (% sul totale)</w:t>
            </w:r>
          </w:p>
        </w:tc>
        <w:tc>
          <w:tcPr>
            <w:tcW w:w="748" w:type="dxa"/>
            <w:tcBorders>
              <w:top w:val="single" w:sz="8" w:space="0" w:color="C55A11"/>
              <w:left w:val="single" w:sz="8" w:space="0" w:color="C55A11"/>
              <w:bottom w:val="single" w:sz="8" w:space="0" w:color="C55A11"/>
              <w:right w:val="single" w:sz="8" w:space="0" w:color="C55A11"/>
            </w:tcBorders>
            <w:shd w:val="clear" w:color="auto" w:fill="FFF176"/>
            <w:vAlign w:val="center"/>
          </w:tcPr>
          <w:p w14:paraId="1A3D6873" w14:textId="0D28B041" w:rsidR="2A856CA8" w:rsidRDefault="2A856CA8" w:rsidP="2A856CA8">
            <w:pPr>
              <w:jc w:val="center"/>
            </w:pPr>
            <w:r w:rsidRPr="2A856CA8">
              <w:rPr>
                <w:rFonts w:ascii="Garamond" w:eastAsia="Garamond" w:hAnsi="Garamond" w:cs="Garamond"/>
                <w:color w:val="000000" w:themeColor="text1"/>
                <w:sz w:val="18"/>
                <w:szCs w:val="18"/>
              </w:rPr>
              <w:t>13.7%</w:t>
            </w:r>
          </w:p>
        </w:tc>
        <w:tc>
          <w:tcPr>
            <w:tcW w:w="730" w:type="dxa"/>
            <w:tcBorders>
              <w:top w:val="single" w:sz="8" w:space="0" w:color="C55A11"/>
              <w:left w:val="single" w:sz="8" w:space="0" w:color="C55A11"/>
              <w:bottom w:val="single" w:sz="8" w:space="0" w:color="C55A11"/>
              <w:right w:val="single" w:sz="8" w:space="0" w:color="C55A11"/>
            </w:tcBorders>
            <w:shd w:val="clear" w:color="auto" w:fill="FFF176"/>
            <w:vAlign w:val="center"/>
          </w:tcPr>
          <w:p w14:paraId="1CF51BD3" w14:textId="5D911A5B" w:rsidR="2A856CA8" w:rsidRDefault="2A856CA8" w:rsidP="2A856CA8">
            <w:pPr>
              <w:jc w:val="center"/>
            </w:pPr>
            <w:r w:rsidRPr="2A856CA8">
              <w:rPr>
                <w:rFonts w:ascii="Garamond" w:eastAsia="Garamond" w:hAnsi="Garamond" w:cs="Garamond"/>
                <w:color w:val="000000" w:themeColor="text1"/>
                <w:sz w:val="18"/>
                <w:szCs w:val="18"/>
              </w:rPr>
              <w:t>7.8%</w:t>
            </w:r>
          </w:p>
        </w:tc>
        <w:tc>
          <w:tcPr>
            <w:tcW w:w="767" w:type="dxa"/>
            <w:tcBorders>
              <w:top w:val="single" w:sz="8" w:space="0" w:color="C55A11"/>
              <w:left w:val="single" w:sz="8" w:space="0" w:color="C55A11"/>
              <w:bottom w:val="single" w:sz="8" w:space="0" w:color="C55A11"/>
              <w:right w:val="single" w:sz="8" w:space="0" w:color="C55A11"/>
            </w:tcBorders>
            <w:vAlign w:val="center"/>
          </w:tcPr>
          <w:p w14:paraId="6755CA7E" w14:textId="5290F13F" w:rsidR="2A856CA8" w:rsidRDefault="2A856CA8" w:rsidP="2A856CA8">
            <w:pPr>
              <w:jc w:val="center"/>
            </w:pPr>
            <w:r w:rsidRPr="2A856CA8">
              <w:rPr>
                <w:rFonts w:ascii="Garamond" w:eastAsia="Garamond" w:hAnsi="Garamond" w:cs="Garamond"/>
                <w:color w:val="000000" w:themeColor="text1"/>
                <w:sz w:val="18"/>
                <w:szCs w:val="18"/>
              </w:rPr>
              <w:t>18.8%</w:t>
            </w:r>
          </w:p>
        </w:tc>
        <w:tc>
          <w:tcPr>
            <w:tcW w:w="660" w:type="dxa"/>
            <w:tcBorders>
              <w:top w:val="single" w:sz="8" w:space="0" w:color="C55A11"/>
              <w:left w:val="single" w:sz="8" w:space="0" w:color="C55A11"/>
              <w:bottom w:val="single" w:sz="8" w:space="0" w:color="C55A11"/>
              <w:right w:val="single" w:sz="8" w:space="0" w:color="C55A11"/>
            </w:tcBorders>
            <w:vAlign w:val="center"/>
          </w:tcPr>
          <w:p w14:paraId="37E5AB1A" w14:textId="502EEF8B" w:rsidR="2A856CA8" w:rsidRDefault="2A856CA8" w:rsidP="2A856CA8">
            <w:pPr>
              <w:jc w:val="center"/>
            </w:pPr>
            <w:r w:rsidRPr="2A856CA8">
              <w:rPr>
                <w:rFonts w:ascii="Garamond" w:eastAsia="Garamond" w:hAnsi="Garamond" w:cs="Garamond"/>
                <w:color w:val="000000" w:themeColor="text1"/>
                <w:sz w:val="18"/>
                <w:szCs w:val="18"/>
              </w:rPr>
              <w:t>17.0%</w:t>
            </w:r>
          </w:p>
        </w:tc>
        <w:tc>
          <w:tcPr>
            <w:tcW w:w="700" w:type="dxa"/>
            <w:tcBorders>
              <w:top w:val="single" w:sz="8" w:space="0" w:color="C55A11"/>
              <w:left w:val="single" w:sz="8" w:space="0" w:color="C55A11"/>
              <w:bottom w:val="single" w:sz="8" w:space="0" w:color="C55A11"/>
              <w:right w:val="single" w:sz="8" w:space="0" w:color="C55A11"/>
            </w:tcBorders>
            <w:shd w:val="clear" w:color="auto" w:fill="B2EBF2"/>
            <w:vAlign w:val="center"/>
          </w:tcPr>
          <w:p w14:paraId="4BB90266" w14:textId="586303A8" w:rsidR="2A856CA8" w:rsidRDefault="2A856CA8" w:rsidP="2A856CA8">
            <w:pPr>
              <w:jc w:val="center"/>
            </w:pPr>
            <w:r w:rsidRPr="2A856CA8">
              <w:rPr>
                <w:rFonts w:ascii="Garamond" w:eastAsia="Garamond" w:hAnsi="Garamond" w:cs="Garamond"/>
                <w:b/>
                <w:bCs/>
                <w:color w:val="000000" w:themeColor="text1"/>
                <w:sz w:val="18"/>
                <w:szCs w:val="18"/>
              </w:rPr>
              <w:t>20.7%</w:t>
            </w:r>
          </w:p>
        </w:tc>
        <w:tc>
          <w:tcPr>
            <w:tcW w:w="708" w:type="dxa"/>
            <w:tcBorders>
              <w:top w:val="single" w:sz="8" w:space="0" w:color="C55A11"/>
              <w:left w:val="single" w:sz="8" w:space="0" w:color="C55A11"/>
              <w:bottom w:val="single" w:sz="8" w:space="0" w:color="C55A11"/>
              <w:right w:val="single" w:sz="8" w:space="0" w:color="C55A11"/>
            </w:tcBorders>
            <w:shd w:val="clear" w:color="auto" w:fill="E0E0E0"/>
            <w:vAlign w:val="center"/>
          </w:tcPr>
          <w:p w14:paraId="1C1A4399" w14:textId="779ACAFF" w:rsidR="2A856CA8" w:rsidRDefault="2A856CA8" w:rsidP="2A856CA8">
            <w:pPr>
              <w:jc w:val="center"/>
            </w:pPr>
            <w:r w:rsidRPr="2A856CA8">
              <w:rPr>
                <w:rFonts w:ascii="Garamond" w:eastAsia="Garamond" w:hAnsi="Garamond" w:cs="Garamond"/>
                <w:color w:val="000000" w:themeColor="text1"/>
                <w:sz w:val="18"/>
                <w:szCs w:val="18"/>
              </w:rPr>
              <w:t>18.8%</w:t>
            </w:r>
          </w:p>
        </w:tc>
        <w:tc>
          <w:tcPr>
            <w:tcW w:w="709" w:type="dxa"/>
            <w:tcBorders>
              <w:top w:val="single" w:sz="8" w:space="0" w:color="C55A11"/>
              <w:left w:val="single" w:sz="8" w:space="0" w:color="C55A11"/>
              <w:bottom w:val="single" w:sz="8" w:space="0" w:color="C55A11"/>
              <w:right w:val="single" w:sz="8" w:space="0" w:color="C55A11"/>
            </w:tcBorders>
            <w:shd w:val="clear" w:color="auto" w:fill="E0E0E0"/>
            <w:vAlign w:val="center"/>
          </w:tcPr>
          <w:p w14:paraId="31056510" w14:textId="376784AB" w:rsidR="2A856CA8" w:rsidRDefault="2A856CA8" w:rsidP="2A856CA8">
            <w:pPr>
              <w:jc w:val="center"/>
            </w:pPr>
            <w:r w:rsidRPr="2A856CA8">
              <w:rPr>
                <w:rFonts w:ascii="Garamond" w:eastAsia="Garamond" w:hAnsi="Garamond" w:cs="Garamond"/>
                <w:color w:val="000000" w:themeColor="text1"/>
                <w:sz w:val="18"/>
                <w:szCs w:val="18"/>
              </w:rPr>
              <w:t>15.4%</w:t>
            </w:r>
          </w:p>
        </w:tc>
      </w:tr>
      <w:tr w:rsidR="2A856CA8" w14:paraId="0EA6F685" w14:textId="77777777" w:rsidTr="00C914F7">
        <w:trPr>
          <w:trHeight w:val="330"/>
        </w:trPr>
        <w:tc>
          <w:tcPr>
            <w:tcW w:w="317" w:type="dxa"/>
            <w:vMerge/>
            <w:tcBorders>
              <w:left w:val="single" w:sz="0" w:space="0" w:color="C55A11"/>
              <w:right w:val="single" w:sz="0" w:space="0" w:color="C55A11"/>
            </w:tcBorders>
            <w:vAlign w:val="center"/>
          </w:tcPr>
          <w:p w14:paraId="382231C6" w14:textId="77777777" w:rsidR="00303AC3" w:rsidRDefault="00303AC3"/>
        </w:tc>
        <w:tc>
          <w:tcPr>
            <w:tcW w:w="799" w:type="dxa"/>
            <w:tcBorders>
              <w:top w:val="single" w:sz="8" w:space="0" w:color="C55A11"/>
              <w:left w:val="single" w:sz="8" w:space="0" w:color="C55A11"/>
              <w:bottom w:val="single" w:sz="8" w:space="0" w:color="C55A11"/>
              <w:right w:val="single" w:sz="8" w:space="0" w:color="C55A11"/>
            </w:tcBorders>
            <w:vAlign w:val="center"/>
          </w:tcPr>
          <w:p w14:paraId="2FC625DE" w14:textId="7785E50E" w:rsidR="2A856CA8" w:rsidRDefault="2A856CA8">
            <w:r w:rsidRPr="2A856CA8">
              <w:rPr>
                <w:rFonts w:ascii="Garamond" w:eastAsia="Garamond" w:hAnsi="Garamond" w:cs="Garamond"/>
                <w:i/>
                <w:iCs/>
                <w:color w:val="000000" w:themeColor="text1"/>
                <w:sz w:val="18"/>
                <w:szCs w:val="18"/>
              </w:rPr>
              <w:t>R.01b</w:t>
            </w:r>
          </w:p>
        </w:tc>
        <w:tc>
          <w:tcPr>
            <w:tcW w:w="3184" w:type="dxa"/>
            <w:tcBorders>
              <w:top w:val="single" w:sz="8" w:space="0" w:color="C55A11"/>
              <w:left w:val="single" w:sz="8" w:space="0" w:color="C55A11"/>
              <w:bottom w:val="single" w:sz="8" w:space="0" w:color="C55A11"/>
              <w:right w:val="single" w:sz="8" w:space="0" w:color="C55A11"/>
            </w:tcBorders>
            <w:vAlign w:val="center"/>
          </w:tcPr>
          <w:p w14:paraId="6A9C8C8C" w14:textId="55939B5D" w:rsidR="2A856CA8" w:rsidRDefault="2A856CA8">
            <w:r w:rsidRPr="2A856CA8">
              <w:rPr>
                <w:rFonts w:ascii="Garamond" w:eastAsia="Garamond" w:hAnsi="Garamond" w:cs="Garamond"/>
                <w:i/>
                <w:iCs/>
                <w:color w:val="000000" w:themeColor="text1"/>
                <w:sz w:val="18"/>
                <w:szCs w:val="18"/>
              </w:rPr>
              <w:t>DOTTORANDI titolo altri atenei (% sul totale)</w:t>
            </w:r>
          </w:p>
        </w:tc>
        <w:tc>
          <w:tcPr>
            <w:tcW w:w="748" w:type="dxa"/>
            <w:tcBorders>
              <w:top w:val="single" w:sz="8" w:space="0" w:color="C55A11"/>
              <w:left w:val="single" w:sz="8" w:space="0" w:color="C55A11"/>
              <w:bottom w:val="single" w:sz="8" w:space="0" w:color="C55A11"/>
              <w:right w:val="single" w:sz="8" w:space="0" w:color="C55A11"/>
            </w:tcBorders>
            <w:shd w:val="clear" w:color="auto" w:fill="FFF176"/>
            <w:vAlign w:val="center"/>
          </w:tcPr>
          <w:p w14:paraId="369AFF66" w14:textId="38542C42" w:rsidR="2A856CA8" w:rsidRDefault="2A856CA8" w:rsidP="2A856CA8">
            <w:pPr>
              <w:jc w:val="center"/>
            </w:pPr>
            <w:r w:rsidRPr="2A856CA8">
              <w:rPr>
                <w:rFonts w:ascii="Garamond" w:eastAsia="Garamond" w:hAnsi="Garamond" w:cs="Garamond"/>
                <w:color w:val="000000" w:themeColor="text1"/>
                <w:sz w:val="18"/>
                <w:szCs w:val="18"/>
              </w:rPr>
              <w:t>28.8%</w:t>
            </w:r>
          </w:p>
        </w:tc>
        <w:tc>
          <w:tcPr>
            <w:tcW w:w="730" w:type="dxa"/>
            <w:tcBorders>
              <w:top w:val="single" w:sz="8" w:space="0" w:color="C55A11"/>
              <w:left w:val="single" w:sz="8" w:space="0" w:color="C55A11"/>
              <w:bottom w:val="single" w:sz="8" w:space="0" w:color="C55A11"/>
              <w:right w:val="single" w:sz="8" w:space="0" w:color="C55A11"/>
            </w:tcBorders>
            <w:shd w:val="clear" w:color="auto" w:fill="FFF176"/>
            <w:vAlign w:val="center"/>
          </w:tcPr>
          <w:p w14:paraId="26239C5A" w14:textId="72456964" w:rsidR="2A856CA8" w:rsidRDefault="2A856CA8" w:rsidP="2A856CA8">
            <w:pPr>
              <w:jc w:val="center"/>
            </w:pPr>
            <w:r w:rsidRPr="2A856CA8">
              <w:rPr>
                <w:rFonts w:ascii="Garamond" w:eastAsia="Garamond" w:hAnsi="Garamond" w:cs="Garamond"/>
                <w:color w:val="000000" w:themeColor="text1"/>
                <w:sz w:val="18"/>
                <w:szCs w:val="18"/>
              </w:rPr>
              <w:t>11.1%</w:t>
            </w:r>
          </w:p>
        </w:tc>
        <w:tc>
          <w:tcPr>
            <w:tcW w:w="767" w:type="dxa"/>
            <w:tcBorders>
              <w:top w:val="single" w:sz="8" w:space="0" w:color="C55A11"/>
              <w:left w:val="single" w:sz="8" w:space="0" w:color="C55A11"/>
              <w:bottom w:val="single" w:sz="8" w:space="0" w:color="C55A11"/>
              <w:right w:val="single" w:sz="8" w:space="0" w:color="C55A11"/>
            </w:tcBorders>
            <w:vAlign w:val="center"/>
          </w:tcPr>
          <w:p w14:paraId="6D351F44" w14:textId="00F0AEA0" w:rsidR="2A856CA8" w:rsidRDefault="2A856CA8" w:rsidP="2A856CA8">
            <w:pPr>
              <w:jc w:val="center"/>
            </w:pPr>
            <w:r w:rsidRPr="2A856CA8">
              <w:rPr>
                <w:rFonts w:ascii="Garamond" w:eastAsia="Garamond" w:hAnsi="Garamond" w:cs="Garamond"/>
                <w:color w:val="000000" w:themeColor="text1"/>
                <w:sz w:val="18"/>
                <w:szCs w:val="18"/>
              </w:rPr>
              <w:t>33.3%</w:t>
            </w:r>
          </w:p>
        </w:tc>
        <w:tc>
          <w:tcPr>
            <w:tcW w:w="660" w:type="dxa"/>
            <w:tcBorders>
              <w:top w:val="single" w:sz="8" w:space="0" w:color="C55A11"/>
              <w:left w:val="single" w:sz="8" w:space="0" w:color="C55A11"/>
              <w:bottom w:val="single" w:sz="8" w:space="0" w:color="C55A11"/>
              <w:right w:val="single" w:sz="8" w:space="0" w:color="C55A11"/>
            </w:tcBorders>
            <w:vAlign w:val="center"/>
          </w:tcPr>
          <w:p w14:paraId="0FC08C21" w14:textId="720CF3AA" w:rsidR="2A856CA8" w:rsidRDefault="2A856CA8" w:rsidP="2A856CA8">
            <w:pPr>
              <w:jc w:val="center"/>
            </w:pPr>
            <w:r w:rsidRPr="2A856CA8">
              <w:rPr>
                <w:rFonts w:ascii="Garamond" w:eastAsia="Garamond" w:hAnsi="Garamond" w:cs="Garamond"/>
                <w:color w:val="000000" w:themeColor="text1"/>
                <w:sz w:val="18"/>
                <w:szCs w:val="18"/>
              </w:rPr>
              <w:t>31.9%</w:t>
            </w:r>
          </w:p>
        </w:tc>
        <w:tc>
          <w:tcPr>
            <w:tcW w:w="700" w:type="dxa"/>
            <w:tcBorders>
              <w:top w:val="single" w:sz="8" w:space="0" w:color="C55A11"/>
              <w:left w:val="single" w:sz="8" w:space="0" w:color="C55A11"/>
              <w:bottom w:val="single" w:sz="8" w:space="0" w:color="C55A11"/>
              <w:right w:val="single" w:sz="8" w:space="0" w:color="C55A11"/>
            </w:tcBorders>
            <w:shd w:val="clear" w:color="auto" w:fill="B2EBF2"/>
            <w:vAlign w:val="center"/>
          </w:tcPr>
          <w:p w14:paraId="1CDB2AF5" w14:textId="4894B2F1" w:rsidR="2A856CA8" w:rsidRDefault="2A856CA8" w:rsidP="2A856CA8">
            <w:pPr>
              <w:jc w:val="center"/>
            </w:pPr>
            <w:r w:rsidRPr="2A856CA8">
              <w:rPr>
                <w:rFonts w:ascii="Garamond" w:eastAsia="Garamond" w:hAnsi="Garamond" w:cs="Garamond"/>
                <w:b/>
                <w:bCs/>
                <w:color w:val="000000" w:themeColor="text1"/>
                <w:sz w:val="18"/>
                <w:szCs w:val="18"/>
              </w:rPr>
              <w:t>36.2%</w:t>
            </w:r>
          </w:p>
        </w:tc>
        <w:tc>
          <w:tcPr>
            <w:tcW w:w="708" w:type="dxa"/>
            <w:tcBorders>
              <w:top w:val="single" w:sz="8" w:space="0" w:color="C55A11"/>
              <w:left w:val="single" w:sz="8" w:space="0" w:color="C55A11"/>
              <w:bottom w:val="single" w:sz="8" w:space="0" w:color="C55A11"/>
              <w:right w:val="single" w:sz="8" w:space="0" w:color="C55A11"/>
            </w:tcBorders>
            <w:shd w:val="clear" w:color="auto" w:fill="E0E0E0"/>
            <w:vAlign w:val="center"/>
          </w:tcPr>
          <w:p w14:paraId="6D4C9955" w14:textId="66A5EB9C" w:rsidR="2A856CA8" w:rsidRDefault="2A856CA8" w:rsidP="2A856CA8">
            <w:pPr>
              <w:jc w:val="center"/>
            </w:pPr>
            <w:r w:rsidRPr="2A856CA8">
              <w:rPr>
                <w:rFonts w:ascii="Garamond" w:eastAsia="Garamond" w:hAnsi="Garamond" w:cs="Garamond"/>
                <w:color w:val="000000" w:themeColor="text1"/>
                <w:sz w:val="18"/>
                <w:szCs w:val="18"/>
              </w:rPr>
              <w:t>33.8%</w:t>
            </w:r>
          </w:p>
        </w:tc>
        <w:tc>
          <w:tcPr>
            <w:tcW w:w="709" w:type="dxa"/>
            <w:tcBorders>
              <w:top w:val="single" w:sz="8" w:space="0" w:color="C55A11"/>
              <w:left w:val="single" w:sz="8" w:space="0" w:color="C55A11"/>
              <w:bottom w:val="single" w:sz="8" w:space="0" w:color="C55A11"/>
              <w:right w:val="single" w:sz="8" w:space="0" w:color="C55A11"/>
            </w:tcBorders>
            <w:shd w:val="clear" w:color="auto" w:fill="E0E0E0"/>
            <w:vAlign w:val="center"/>
          </w:tcPr>
          <w:p w14:paraId="56FEC9DB" w14:textId="02A79BB1" w:rsidR="2A856CA8" w:rsidRDefault="2A856CA8" w:rsidP="2A856CA8">
            <w:pPr>
              <w:jc w:val="center"/>
            </w:pPr>
            <w:r w:rsidRPr="2A856CA8">
              <w:rPr>
                <w:rFonts w:ascii="Garamond" w:eastAsia="Garamond" w:hAnsi="Garamond" w:cs="Garamond"/>
                <w:color w:val="000000" w:themeColor="text1"/>
                <w:sz w:val="18"/>
                <w:szCs w:val="18"/>
              </w:rPr>
              <w:t>32.3%</w:t>
            </w:r>
          </w:p>
        </w:tc>
      </w:tr>
      <w:tr w:rsidR="2A856CA8" w14:paraId="10EF1CA3" w14:textId="77777777" w:rsidTr="00C914F7">
        <w:trPr>
          <w:trHeight w:val="300"/>
        </w:trPr>
        <w:tc>
          <w:tcPr>
            <w:tcW w:w="317" w:type="dxa"/>
            <w:vMerge/>
            <w:tcBorders>
              <w:left w:val="single" w:sz="0" w:space="0" w:color="C55A11"/>
              <w:right w:val="single" w:sz="0" w:space="0" w:color="C55A11"/>
            </w:tcBorders>
            <w:vAlign w:val="center"/>
          </w:tcPr>
          <w:p w14:paraId="380C14F9" w14:textId="77777777" w:rsidR="00303AC3" w:rsidRDefault="00303AC3"/>
        </w:tc>
        <w:tc>
          <w:tcPr>
            <w:tcW w:w="799" w:type="dxa"/>
            <w:tcBorders>
              <w:top w:val="single" w:sz="8" w:space="0" w:color="C55A11"/>
              <w:left w:val="single" w:sz="8" w:space="0" w:color="C55A11"/>
              <w:bottom w:val="single" w:sz="8" w:space="0" w:color="C55A11"/>
              <w:right w:val="single" w:sz="8" w:space="0" w:color="C55A11"/>
            </w:tcBorders>
            <w:vAlign w:val="center"/>
          </w:tcPr>
          <w:p w14:paraId="4D2FDD60" w14:textId="50830081" w:rsidR="2A856CA8" w:rsidRDefault="2A856CA8">
            <w:r w:rsidRPr="2A856CA8">
              <w:rPr>
                <w:rFonts w:ascii="Garamond" w:eastAsia="Garamond" w:hAnsi="Garamond" w:cs="Garamond"/>
                <w:i/>
                <w:iCs/>
                <w:color w:val="000000" w:themeColor="text1"/>
                <w:sz w:val="18"/>
                <w:szCs w:val="18"/>
              </w:rPr>
              <w:t>R.02</w:t>
            </w:r>
          </w:p>
        </w:tc>
        <w:tc>
          <w:tcPr>
            <w:tcW w:w="3184" w:type="dxa"/>
            <w:tcBorders>
              <w:top w:val="single" w:sz="8" w:space="0" w:color="C55A11"/>
              <w:left w:val="single" w:sz="8" w:space="0" w:color="C55A11"/>
              <w:bottom w:val="single" w:sz="8" w:space="0" w:color="C55A11"/>
              <w:right w:val="single" w:sz="8" w:space="0" w:color="C55A11"/>
            </w:tcBorders>
            <w:vAlign w:val="center"/>
          </w:tcPr>
          <w:p w14:paraId="2702394B" w14:textId="22C38DFF" w:rsidR="2A856CA8" w:rsidRDefault="2A856CA8">
            <w:r w:rsidRPr="2A856CA8">
              <w:rPr>
                <w:rFonts w:ascii="Garamond" w:eastAsia="Garamond" w:hAnsi="Garamond" w:cs="Garamond"/>
                <w:i/>
                <w:iCs/>
                <w:color w:val="000000" w:themeColor="text1"/>
                <w:sz w:val="18"/>
                <w:szCs w:val="18"/>
              </w:rPr>
              <w:t xml:space="preserve">DOTTORANDI I ANNO (numero) </w:t>
            </w:r>
          </w:p>
        </w:tc>
        <w:tc>
          <w:tcPr>
            <w:tcW w:w="748" w:type="dxa"/>
            <w:tcBorders>
              <w:top w:val="single" w:sz="8" w:space="0" w:color="C55A11"/>
              <w:left w:val="single" w:sz="8" w:space="0" w:color="C55A11"/>
              <w:bottom w:val="single" w:sz="8" w:space="0" w:color="C55A11"/>
              <w:right w:val="single" w:sz="8" w:space="0" w:color="C55A11"/>
            </w:tcBorders>
            <w:shd w:val="clear" w:color="auto" w:fill="FFF176"/>
            <w:vAlign w:val="center"/>
          </w:tcPr>
          <w:p w14:paraId="04B1ACDA" w14:textId="47E556BD" w:rsidR="2A856CA8" w:rsidRDefault="2A856CA8" w:rsidP="2A856CA8">
            <w:pPr>
              <w:jc w:val="center"/>
            </w:pPr>
            <w:r w:rsidRPr="2A856CA8">
              <w:rPr>
                <w:rFonts w:ascii="Garamond" w:eastAsia="Garamond" w:hAnsi="Garamond" w:cs="Garamond"/>
                <w:color w:val="000000" w:themeColor="text1"/>
                <w:sz w:val="18"/>
                <w:szCs w:val="18"/>
              </w:rPr>
              <w:t>-</w:t>
            </w:r>
          </w:p>
        </w:tc>
        <w:tc>
          <w:tcPr>
            <w:tcW w:w="730" w:type="dxa"/>
            <w:tcBorders>
              <w:top w:val="single" w:sz="8" w:space="0" w:color="C55A11"/>
              <w:left w:val="single" w:sz="8" w:space="0" w:color="C55A11"/>
              <w:bottom w:val="single" w:sz="8" w:space="0" w:color="C55A11"/>
              <w:right w:val="single" w:sz="8" w:space="0" w:color="C55A11"/>
            </w:tcBorders>
            <w:shd w:val="clear" w:color="auto" w:fill="FFF176"/>
            <w:vAlign w:val="center"/>
          </w:tcPr>
          <w:p w14:paraId="416E3637" w14:textId="2D9627D7" w:rsidR="2A856CA8" w:rsidRDefault="2A856CA8" w:rsidP="2A856CA8">
            <w:pPr>
              <w:jc w:val="center"/>
            </w:pPr>
            <w:r w:rsidRPr="2A856CA8">
              <w:rPr>
                <w:rFonts w:ascii="Garamond" w:eastAsia="Garamond" w:hAnsi="Garamond" w:cs="Garamond"/>
                <w:color w:val="000000" w:themeColor="text1"/>
                <w:sz w:val="18"/>
                <w:szCs w:val="18"/>
              </w:rPr>
              <w:t>-</w:t>
            </w:r>
          </w:p>
        </w:tc>
        <w:tc>
          <w:tcPr>
            <w:tcW w:w="767" w:type="dxa"/>
            <w:tcBorders>
              <w:top w:val="single" w:sz="8" w:space="0" w:color="C55A11"/>
              <w:left w:val="single" w:sz="8" w:space="0" w:color="C55A11"/>
              <w:bottom w:val="single" w:sz="8" w:space="0" w:color="C55A11"/>
              <w:right w:val="single" w:sz="8" w:space="0" w:color="C55A11"/>
            </w:tcBorders>
            <w:vAlign w:val="center"/>
          </w:tcPr>
          <w:p w14:paraId="3C667EE1" w14:textId="47F2A3FC" w:rsidR="2A856CA8" w:rsidRDefault="2A856CA8" w:rsidP="2A856CA8">
            <w:pPr>
              <w:jc w:val="center"/>
            </w:pPr>
            <w:r w:rsidRPr="2A856CA8">
              <w:rPr>
                <w:rFonts w:ascii="Garamond" w:eastAsia="Garamond" w:hAnsi="Garamond" w:cs="Garamond"/>
                <w:color w:val="000000" w:themeColor="text1"/>
                <w:sz w:val="18"/>
                <w:szCs w:val="18"/>
              </w:rPr>
              <w:t>48</w:t>
            </w:r>
          </w:p>
        </w:tc>
        <w:tc>
          <w:tcPr>
            <w:tcW w:w="660" w:type="dxa"/>
            <w:tcBorders>
              <w:top w:val="single" w:sz="8" w:space="0" w:color="C55A11"/>
              <w:left w:val="single" w:sz="8" w:space="0" w:color="C55A11"/>
              <w:bottom w:val="single" w:sz="8" w:space="0" w:color="C55A11"/>
              <w:right w:val="single" w:sz="8" w:space="0" w:color="C55A11"/>
            </w:tcBorders>
            <w:vAlign w:val="center"/>
          </w:tcPr>
          <w:p w14:paraId="4CCE57D9" w14:textId="03061AAA" w:rsidR="2A856CA8" w:rsidRDefault="2A856CA8" w:rsidP="2A856CA8">
            <w:pPr>
              <w:jc w:val="center"/>
            </w:pPr>
            <w:r w:rsidRPr="2A856CA8">
              <w:rPr>
                <w:rFonts w:ascii="Garamond" w:eastAsia="Garamond" w:hAnsi="Garamond" w:cs="Garamond"/>
                <w:color w:val="000000" w:themeColor="text1"/>
                <w:sz w:val="18"/>
                <w:szCs w:val="18"/>
              </w:rPr>
              <w:t>47</w:t>
            </w:r>
          </w:p>
        </w:tc>
        <w:tc>
          <w:tcPr>
            <w:tcW w:w="700" w:type="dxa"/>
            <w:tcBorders>
              <w:top w:val="single" w:sz="8" w:space="0" w:color="C55A11"/>
              <w:left w:val="single" w:sz="8" w:space="0" w:color="C55A11"/>
              <w:bottom w:val="single" w:sz="8" w:space="0" w:color="C55A11"/>
              <w:right w:val="single" w:sz="8" w:space="0" w:color="C55A11"/>
            </w:tcBorders>
            <w:shd w:val="clear" w:color="auto" w:fill="B2EBF2"/>
            <w:vAlign w:val="center"/>
          </w:tcPr>
          <w:p w14:paraId="417357ED" w14:textId="08023D19" w:rsidR="2A856CA8" w:rsidRDefault="2A856CA8" w:rsidP="2A856CA8">
            <w:pPr>
              <w:jc w:val="center"/>
            </w:pPr>
            <w:r w:rsidRPr="2A856CA8">
              <w:rPr>
                <w:rFonts w:ascii="Garamond" w:eastAsia="Garamond" w:hAnsi="Garamond" w:cs="Garamond"/>
                <w:b/>
                <w:bCs/>
                <w:color w:val="000000" w:themeColor="text1"/>
                <w:sz w:val="18"/>
                <w:szCs w:val="18"/>
              </w:rPr>
              <w:t>58</w:t>
            </w:r>
          </w:p>
        </w:tc>
        <w:tc>
          <w:tcPr>
            <w:tcW w:w="708" w:type="dxa"/>
            <w:tcBorders>
              <w:top w:val="single" w:sz="8" w:space="0" w:color="C55A11"/>
              <w:left w:val="single" w:sz="8" w:space="0" w:color="C55A11"/>
              <w:bottom w:val="single" w:sz="8" w:space="0" w:color="C55A11"/>
              <w:right w:val="single" w:sz="8" w:space="0" w:color="C55A11"/>
            </w:tcBorders>
            <w:shd w:val="clear" w:color="auto" w:fill="E0E0E0"/>
            <w:vAlign w:val="center"/>
          </w:tcPr>
          <w:p w14:paraId="58B2B10F" w14:textId="164C9110" w:rsidR="2A856CA8" w:rsidRDefault="2A856CA8" w:rsidP="2A856CA8">
            <w:pPr>
              <w:jc w:val="center"/>
            </w:pPr>
            <w:r w:rsidRPr="2A856CA8">
              <w:rPr>
                <w:rFonts w:ascii="Garamond" w:eastAsia="Garamond" w:hAnsi="Garamond" w:cs="Garamond"/>
                <w:color w:val="000000" w:themeColor="text1"/>
                <w:sz w:val="18"/>
                <w:szCs w:val="18"/>
              </w:rPr>
              <w:t>51.0</w:t>
            </w:r>
          </w:p>
        </w:tc>
        <w:tc>
          <w:tcPr>
            <w:tcW w:w="709" w:type="dxa"/>
            <w:tcBorders>
              <w:top w:val="single" w:sz="8" w:space="0" w:color="C55A11"/>
              <w:left w:val="single" w:sz="8" w:space="0" w:color="C55A11"/>
              <w:bottom w:val="single" w:sz="8" w:space="0" w:color="C55A11"/>
              <w:right w:val="single" w:sz="8" w:space="0" w:color="C55A11"/>
            </w:tcBorders>
            <w:shd w:val="clear" w:color="auto" w:fill="E0E0E0"/>
            <w:vAlign w:val="center"/>
          </w:tcPr>
          <w:p w14:paraId="69DB8AE6" w14:textId="756F801A" w:rsidR="2A856CA8" w:rsidRDefault="2A856CA8" w:rsidP="2A856CA8">
            <w:pPr>
              <w:jc w:val="center"/>
            </w:pPr>
            <w:r w:rsidRPr="2A856CA8">
              <w:rPr>
                <w:rFonts w:ascii="Garamond" w:eastAsia="Garamond" w:hAnsi="Garamond" w:cs="Garamond"/>
                <w:color w:val="000000" w:themeColor="text1"/>
                <w:sz w:val="18"/>
                <w:szCs w:val="18"/>
              </w:rPr>
              <w:t>-</w:t>
            </w:r>
          </w:p>
        </w:tc>
      </w:tr>
      <w:tr w:rsidR="2A856CA8" w14:paraId="5BE0108B" w14:textId="77777777" w:rsidTr="00C914F7">
        <w:trPr>
          <w:trHeight w:val="300"/>
        </w:trPr>
        <w:tc>
          <w:tcPr>
            <w:tcW w:w="317" w:type="dxa"/>
            <w:vMerge/>
            <w:tcBorders>
              <w:left w:val="single" w:sz="0" w:space="0" w:color="C55A11"/>
              <w:right w:val="single" w:sz="0" w:space="0" w:color="C55A11"/>
            </w:tcBorders>
            <w:vAlign w:val="center"/>
          </w:tcPr>
          <w:p w14:paraId="08B7D714" w14:textId="77777777" w:rsidR="00303AC3" w:rsidRDefault="00303AC3"/>
        </w:tc>
        <w:tc>
          <w:tcPr>
            <w:tcW w:w="799" w:type="dxa"/>
            <w:tcBorders>
              <w:top w:val="single" w:sz="8" w:space="0" w:color="C55A11"/>
              <w:left w:val="single" w:sz="8" w:space="0" w:color="C55A11"/>
              <w:bottom w:val="single" w:sz="8" w:space="0" w:color="C55A11"/>
              <w:right w:val="single" w:sz="8" w:space="0" w:color="C55A11"/>
            </w:tcBorders>
            <w:vAlign w:val="center"/>
          </w:tcPr>
          <w:p w14:paraId="66DFCB86" w14:textId="2E4E08CB" w:rsidR="2A856CA8" w:rsidRDefault="2A856CA8">
            <w:r w:rsidRPr="2A856CA8">
              <w:rPr>
                <w:rFonts w:ascii="Garamond" w:eastAsia="Garamond" w:hAnsi="Garamond" w:cs="Garamond"/>
                <w:i/>
                <w:iCs/>
                <w:color w:val="000000" w:themeColor="text1"/>
                <w:sz w:val="18"/>
                <w:szCs w:val="18"/>
              </w:rPr>
              <w:t xml:space="preserve">R.03 </w:t>
            </w:r>
          </w:p>
        </w:tc>
        <w:tc>
          <w:tcPr>
            <w:tcW w:w="3184" w:type="dxa"/>
            <w:tcBorders>
              <w:top w:val="single" w:sz="8" w:space="0" w:color="C55A11"/>
              <w:left w:val="single" w:sz="8" w:space="0" w:color="C55A11"/>
              <w:bottom w:val="single" w:sz="8" w:space="0" w:color="C55A11"/>
              <w:right w:val="single" w:sz="8" w:space="0" w:color="C55A11"/>
            </w:tcBorders>
            <w:vAlign w:val="center"/>
          </w:tcPr>
          <w:p w14:paraId="194CE1EE" w14:textId="5699CACF" w:rsidR="2A856CA8" w:rsidRDefault="2A856CA8">
            <w:r w:rsidRPr="2A856CA8">
              <w:rPr>
                <w:rFonts w:ascii="Garamond" w:eastAsia="Garamond" w:hAnsi="Garamond" w:cs="Garamond"/>
                <w:i/>
                <w:iCs/>
                <w:color w:val="000000" w:themeColor="text1"/>
                <w:sz w:val="18"/>
                <w:szCs w:val="18"/>
              </w:rPr>
              <w:t xml:space="preserve">DOTTORANDI OUTGOING (%) </w:t>
            </w:r>
          </w:p>
        </w:tc>
        <w:tc>
          <w:tcPr>
            <w:tcW w:w="748" w:type="dxa"/>
            <w:tcBorders>
              <w:top w:val="single" w:sz="8" w:space="0" w:color="C55A11"/>
              <w:left w:val="single" w:sz="8" w:space="0" w:color="C55A11"/>
              <w:bottom w:val="single" w:sz="8" w:space="0" w:color="C55A11"/>
              <w:right w:val="single" w:sz="8" w:space="0" w:color="C55A11"/>
            </w:tcBorders>
            <w:shd w:val="clear" w:color="auto" w:fill="FFF176"/>
            <w:vAlign w:val="center"/>
          </w:tcPr>
          <w:p w14:paraId="6D6D4356" w14:textId="0E3002B4" w:rsidR="2A856CA8" w:rsidRDefault="2A856CA8" w:rsidP="2A856CA8">
            <w:pPr>
              <w:jc w:val="center"/>
            </w:pPr>
            <w:r w:rsidRPr="2A856CA8">
              <w:rPr>
                <w:rFonts w:ascii="Garamond" w:eastAsia="Garamond" w:hAnsi="Garamond" w:cs="Garamond"/>
                <w:color w:val="000000" w:themeColor="text1"/>
                <w:sz w:val="18"/>
                <w:szCs w:val="18"/>
              </w:rPr>
              <w:t>-</w:t>
            </w:r>
          </w:p>
        </w:tc>
        <w:tc>
          <w:tcPr>
            <w:tcW w:w="730" w:type="dxa"/>
            <w:tcBorders>
              <w:top w:val="single" w:sz="8" w:space="0" w:color="C55A11"/>
              <w:left w:val="single" w:sz="8" w:space="0" w:color="C55A11"/>
              <w:bottom w:val="single" w:sz="8" w:space="0" w:color="C55A11"/>
              <w:right w:val="single" w:sz="8" w:space="0" w:color="C55A11"/>
            </w:tcBorders>
            <w:shd w:val="clear" w:color="auto" w:fill="FFF176"/>
            <w:vAlign w:val="center"/>
          </w:tcPr>
          <w:p w14:paraId="6414EB96" w14:textId="766728C7" w:rsidR="2A856CA8" w:rsidRDefault="2A856CA8" w:rsidP="2A856CA8">
            <w:pPr>
              <w:jc w:val="center"/>
            </w:pPr>
            <w:r w:rsidRPr="2A856CA8">
              <w:rPr>
                <w:rFonts w:ascii="Garamond" w:eastAsia="Garamond" w:hAnsi="Garamond" w:cs="Garamond"/>
                <w:color w:val="000000" w:themeColor="text1"/>
                <w:sz w:val="18"/>
                <w:szCs w:val="18"/>
              </w:rPr>
              <w:t>-</w:t>
            </w:r>
          </w:p>
        </w:tc>
        <w:tc>
          <w:tcPr>
            <w:tcW w:w="767" w:type="dxa"/>
            <w:tcBorders>
              <w:top w:val="single" w:sz="8" w:space="0" w:color="C55A11"/>
              <w:left w:val="single" w:sz="8" w:space="0" w:color="C55A11"/>
              <w:bottom w:val="single" w:sz="8" w:space="0" w:color="C55A11"/>
              <w:right w:val="single" w:sz="8" w:space="0" w:color="C55A11"/>
            </w:tcBorders>
            <w:vAlign w:val="center"/>
          </w:tcPr>
          <w:p w14:paraId="4A5DF815" w14:textId="1D8B8935" w:rsidR="2A856CA8" w:rsidRDefault="2A856CA8" w:rsidP="2A856CA8">
            <w:pPr>
              <w:jc w:val="center"/>
            </w:pPr>
            <w:r w:rsidRPr="2A856CA8">
              <w:rPr>
                <w:rFonts w:ascii="Garamond" w:eastAsia="Garamond" w:hAnsi="Garamond" w:cs="Garamond"/>
                <w:color w:val="000000" w:themeColor="text1"/>
                <w:sz w:val="18"/>
                <w:szCs w:val="18"/>
              </w:rPr>
              <w:t>50.0%</w:t>
            </w:r>
          </w:p>
        </w:tc>
        <w:tc>
          <w:tcPr>
            <w:tcW w:w="660" w:type="dxa"/>
            <w:tcBorders>
              <w:top w:val="single" w:sz="8" w:space="0" w:color="C55A11"/>
              <w:left w:val="single" w:sz="8" w:space="0" w:color="C55A11"/>
              <w:bottom w:val="single" w:sz="8" w:space="0" w:color="C55A11"/>
              <w:right w:val="single" w:sz="8" w:space="0" w:color="C55A11"/>
            </w:tcBorders>
            <w:vAlign w:val="center"/>
          </w:tcPr>
          <w:p w14:paraId="79AA9617" w14:textId="5C4D53A8" w:rsidR="2A856CA8" w:rsidRDefault="2A856CA8" w:rsidP="2A856CA8">
            <w:pPr>
              <w:jc w:val="center"/>
            </w:pPr>
            <w:r w:rsidRPr="2A856CA8">
              <w:rPr>
                <w:rFonts w:ascii="Garamond" w:eastAsia="Garamond" w:hAnsi="Garamond" w:cs="Garamond"/>
                <w:color w:val="000000" w:themeColor="text1"/>
                <w:sz w:val="18"/>
                <w:szCs w:val="18"/>
              </w:rPr>
              <w:t>20.7%</w:t>
            </w:r>
          </w:p>
        </w:tc>
        <w:tc>
          <w:tcPr>
            <w:tcW w:w="700" w:type="dxa"/>
            <w:tcBorders>
              <w:top w:val="single" w:sz="8" w:space="0" w:color="C55A11"/>
              <w:left w:val="single" w:sz="8" w:space="0" w:color="C55A11"/>
              <w:bottom w:val="single" w:sz="8" w:space="0" w:color="C55A11"/>
              <w:right w:val="single" w:sz="8" w:space="0" w:color="C55A11"/>
            </w:tcBorders>
            <w:shd w:val="clear" w:color="auto" w:fill="B2EBF2"/>
            <w:vAlign w:val="center"/>
          </w:tcPr>
          <w:p w14:paraId="4E05091F" w14:textId="7D16F21D" w:rsidR="2A856CA8" w:rsidRDefault="2A856CA8" w:rsidP="2A856CA8">
            <w:pPr>
              <w:jc w:val="center"/>
            </w:pPr>
            <w:r w:rsidRPr="2A856CA8">
              <w:rPr>
                <w:rFonts w:ascii="Garamond" w:eastAsia="Garamond" w:hAnsi="Garamond" w:cs="Garamond"/>
                <w:b/>
                <w:bCs/>
                <w:color w:val="000000" w:themeColor="text1"/>
                <w:sz w:val="18"/>
                <w:szCs w:val="18"/>
              </w:rPr>
              <w:t>32.6%</w:t>
            </w:r>
          </w:p>
        </w:tc>
        <w:tc>
          <w:tcPr>
            <w:tcW w:w="708" w:type="dxa"/>
            <w:tcBorders>
              <w:top w:val="single" w:sz="8" w:space="0" w:color="C55A11"/>
              <w:left w:val="single" w:sz="8" w:space="0" w:color="C55A11"/>
              <w:bottom w:val="single" w:sz="8" w:space="0" w:color="C55A11"/>
              <w:right w:val="single" w:sz="8" w:space="0" w:color="C55A11"/>
            </w:tcBorders>
            <w:shd w:val="clear" w:color="auto" w:fill="E0E0E0"/>
            <w:vAlign w:val="center"/>
          </w:tcPr>
          <w:p w14:paraId="55FE0E01" w14:textId="43D341F6" w:rsidR="2A856CA8" w:rsidRDefault="2A856CA8" w:rsidP="2A856CA8">
            <w:pPr>
              <w:jc w:val="center"/>
            </w:pPr>
            <w:r w:rsidRPr="2A856CA8">
              <w:rPr>
                <w:rFonts w:ascii="Garamond" w:eastAsia="Garamond" w:hAnsi="Garamond" w:cs="Garamond"/>
                <w:color w:val="000000" w:themeColor="text1"/>
                <w:sz w:val="18"/>
                <w:szCs w:val="18"/>
              </w:rPr>
              <w:t>34.4%</w:t>
            </w:r>
          </w:p>
        </w:tc>
        <w:tc>
          <w:tcPr>
            <w:tcW w:w="709" w:type="dxa"/>
            <w:tcBorders>
              <w:top w:val="single" w:sz="8" w:space="0" w:color="C55A11"/>
              <w:left w:val="single" w:sz="8" w:space="0" w:color="C55A11"/>
              <w:bottom w:val="single" w:sz="8" w:space="0" w:color="C55A11"/>
              <w:right w:val="single" w:sz="8" w:space="0" w:color="C55A11"/>
            </w:tcBorders>
            <w:shd w:val="clear" w:color="auto" w:fill="E0E0E0"/>
            <w:vAlign w:val="center"/>
          </w:tcPr>
          <w:p w14:paraId="6E3801C7" w14:textId="39876DE8" w:rsidR="2A856CA8" w:rsidRDefault="2A856CA8" w:rsidP="2A856CA8">
            <w:pPr>
              <w:jc w:val="center"/>
            </w:pPr>
            <w:r w:rsidRPr="2A856CA8">
              <w:rPr>
                <w:rFonts w:ascii="Garamond" w:eastAsia="Garamond" w:hAnsi="Garamond" w:cs="Garamond"/>
                <w:color w:val="000000" w:themeColor="text1"/>
                <w:sz w:val="18"/>
                <w:szCs w:val="18"/>
              </w:rPr>
              <w:t>29.5%</w:t>
            </w:r>
          </w:p>
        </w:tc>
      </w:tr>
      <w:tr w:rsidR="2A856CA8" w14:paraId="5E43842A" w14:textId="77777777" w:rsidTr="00C914F7">
        <w:trPr>
          <w:trHeight w:val="480"/>
        </w:trPr>
        <w:tc>
          <w:tcPr>
            <w:tcW w:w="317" w:type="dxa"/>
            <w:vMerge/>
            <w:tcBorders>
              <w:left w:val="single" w:sz="0" w:space="0" w:color="C55A11"/>
              <w:right w:val="single" w:sz="0" w:space="0" w:color="C55A11"/>
            </w:tcBorders>
            <w:vAlign w:val="center"/>
          </w:tcPr>
          <w:p w14:paraId="2DFA487D" w14:textId="77777777" w:rsidR="00303AC3" w:rsidRDefault="00303AC3"/>
        </w:tc>
        <w:tc>
          <w:tcPr>
            <w:tcW w:w="799" w:type="dxa"/>
            <w:tcBorders>
              <w:top w:val="single" w:sz="8" w:space="0" w:color="C55A11"/>
              <w:left w:val="single" w:sz="8" w:space="0" w:color="C55A11"/>
              <w:bottom w:val="single" w:sz="8" w:space="0" w:color="C55A11"/>
              <w:right w:val="single" w:sz="8" w:space="0" w:color="C55A11"/>
            </w:tcBorders>
            <w:vAlign w:val="center"/>
          </w:tcPr>
          <w:p w14:paraId="1F59256F" w14:textId="7E695D9D" w:rsidR="2A856CA8" w:rsidRDefault="2A856CA8">
            <w:r w:rsidRPr="2A856CA8">
              <w:rPr>
                <w:rFonts w:ascii="Garamond" w:eastAsia="Garamond" w:hAnsi="Garamond" w:cs="Garamond"/>
                <w:i/>
                <w:iCs/>
                <w:color w:val="000000" w:themeColor="text1"/>
                <w:sz w:val="18"/>
                <w:szCs w:val="18"/>
              </w:rPr>
              <w:t>5.4.1C</w:t>
            </w:r>
          </w:p>
        </w:tc>
        <w:tc>
          <w:tcPr>
            <w:tcW w:w="3184" w:type="dxa"/>
            <w:tcBorders>
              <w:top w:val="single" w:sz="8" w:space="0" w:color="C55A11"/>
              <w:left w:val="single" w:sz="8" w:space="0" w:color="C55A11"/>
              <w:bottom w:val="single" w:sz="8" w:space="0" w:color="C55A11"/>
              <w:right w:val="single" w:sz="8" w:space="0" w:color="C55A11"/>
            </w:tcBorders>
            <w:vAlign w:val="center"/>
          </w:tcPr>
          <w:p w14:paraId="102A2966" w14:textId="04ABCA99" w:rsidR="2A856CA8" w:rsidRDefault="2A856CA8">
            <w:r w:rsidRPr="2A856CA8">
              <w:rPr>
                <w:rFonts w:ascii="Garamond" w:eastAsia="Garamond" w:hAnsi="Garamond" w:cs="Garamond"/>
                <w:i/>
                <w:iCs/>
                <w:color w:val="000000" w:themeColor="text1"/>
                <w:sz w:val="18"/>
                <w:szCs w:val="18"/>
              </w:rPr>
              <w:t>ISCRITTI CON BORSA FINANZIATA DA ENTI ESTERNI (media % dottorati del dipartimento)</w:t>
            </w:r>
          </w:p>
        </w:tc>
        <w:tc>
          <w:tcPr>
            <w:tcW w:w="748" w:type="dxa"/>
            <w:tcBorders>
              <w:top w:val="single" w:sz="8" w:space="0" w:color="C55A11"/>
              <w:left w:val="single" w:sz="8" w:space="0" w:color="C55A11"/>
              <w:bottom w:val="single" w:sz="8" w:space="0" w:color="C55A11"/>
              <w:right w:val="single" w:sz="8" w:space="0" w:color="C55A11"/>
            </w:tcBorders>
            <w:shd w:val="clear" w:color="auto" w:fill="FFF176"/>
            <w:vAlign w:val="center"/>
          </w:tcPr>
          <w:p w14:paraId="70435EE6" w14:textId="4B15DA7C" w:rsidR="2A856CA8" w:rsidRDefault="2A856CA8" w:rsidP="2A856CA8">
            <w:pPr>
              <w:jc w:val="center"/>
            </w:pPr>
            <w:r w:rsidRPr="2A856CA8">
              <w:rPr>
                <w:rFonts w:ascii="Garamond" w:eastAsia="Garamond" w:hAnsi="Garamond" w:cs="Garamond"/>
                <w:color w:val="000000" w:themeColor="text1"/>
                <w:sz w:val="18"/>
                <w:szCs w:val="18"/>
              </w:rPr>
              <w:t>-</w:t>
            </w:r>
          </w:p>
        </w:tc>
        <w:tc>
          <w:tcPr>
            <w:tcW w:w="730" w:type="dxa"/>
            <w:tcBorders>
              <w:top w:val="single" w:sz="8" w:space="0" w:color="C55A11"/>
              <w:left w:val="single" w:sz="8" w:space="0" w:color="C55A11"/>
              <w:bottom w:val="single" w:sz="8" w:space="0" w:color="C55A11"/>
              <w:right w:val="single" w:sz="8" w:space="0" w:color="C55A11"/>
            </w:tcBorders>
            <w:shd w:val="clear" w:color="auto" w:fill="FFF176"/>
            <w:vAlign w:val="center"/>
          </w:tcPr>
          <w:p w14:paraId="49405E0C" w14:textId="6250B6B2" w:rsidR="2A856CA8" w:rsidRDefault="2A856CA8" w:rsidP="2A856CA8">
            <w:pPr>
              <w:jc w:val="center"/>
            </w:pPr>
            <w:r w:rsidRPr="2A856CA8">
              <w:rPr>
                <w:rFonts w:ascii="Garamond" w:eastAsia="Garamond" w:hAnsi="Garamond" w:cs="Garamond"/>
                <w:color w:val="000000" w:themeColor="text1"/>
                <w:sz w:val="18"/>
                <w:szCs w:val="18"/>
              </w:rPr>
              <w:t>-</w:t>
            </w:r>
          </w:p>
        </w:tc>
        <w:tc>
          <w:tcPr>
            <w:tcW w:w="767" w:type="dxa"/>
            <w:tcBorders>
              <w:top w:val="single" w:sz="8" w:space="0" w:color="C55A11"/>
              <w:left w:val="single" w:sz="8" w:space="0" w:color="C55A11"/>
              <w:bottom w:val="single" w:sz="8" w:space="0" w:color="C55A11"/>
              <w:right w:val="single" w:sz="8" w:space="0" w:color="C55A11"/>
            </w:tcBorders>
            <w:vAlign w:val="center"/>
          </w:tcPr>
          <w:p w14:paraId="01C2C726" w14:textId="605D0251" w:rsidR="2A856CA8" w:rsidRDefault="2A856CA8" w:rsidP="2A856CA8">
            <w:pPr>
              <w:jc w:val="center"/>
            </w:pPr>
            <w:r w:rsidRPr="2A856CA8">
              <w:rPr>
                <w:rFonts w:ascii="Garamond" w:eastAsia="Garamond" w:hAnsi="Garamond" w:cs="Garamond"/>
                <w:color w:val="000000" w:themeColor="text1"/>
                <w:sz w:val="18"/>
                <w:szCs w:val="18"/>
              </w:rPr>
              <w:t>53.7%</w:t>
            </w:r>
          </w:p>
        </w:tc>
        <w:tc>
          <w:tcPr>
            <w:tcW w:w="660" w:type="dxa"/>
            <w:tcBorders>
              <w:top w:val="single" w:sz="8" w:space="0" w:color="C55A11"/>
              <w:left w:val="single" w:sz="8" w:space="0" w:color="C55A11"/>
              <w:bottom w:val="single" w:sz="8" w:space="0" w:color="C55A11"/>
              <w:right w:val="single" w:sz="8" w:space="0" w:color="C55A11"/>
            </w:tcBorders>
            <w:vAlign w:val="center"/>
          </w:tcPr>
          <w:p w14:paraId="43802E87" w14:textId="4E59953D" w:rsidR="2A856CA8" w:rsidRDefault="2A856CA8" w:rsidP="2A856CA8">
            <w:pPr>
              <w:jc w:val="center"/>
            </w:pPr>
            <w:r w:rsidRPr="2A856CA8">
              <w:rPr>
                <w:rFonts w:ascii="Garamond" w:eastAsia="Garamond" w:hAnsi="Garamond" w:cs="Garamond"/>
                <w:color w:val="000000" w:themeColor="text1"/>
                <w:sz w:val="18"/>
                <w:szCs w:val="18"/>
              </w:rPr>
              <w:t>61.6%</w:t>
            </w:r>
          </w:p>
        </w:tc>
        <w:tc>
          <w:tcPr>
            <w:tcW w:w="700" w:type="dxa"/>
            <w:tcBorders>
              <w:top w:val="single" w:sz="8" w:space="0" w:color="C55A11"/>
              <w:left w:val="single" w:sz="8" w:space="0" w:color="C55A11"/>
              <w:bottom w:val="single" w:sz="8" w:space="0" w:color="C55A11"/>
              <w:right w:val="single" w:sz="8" w:space="0" w:color="C55A11"/>
            </w:tcBorders>
            <w:shd w:val="clear" w:color="auto" w:fill="B2EBF2"/>
            <w:vAlign w:val="center"/>
          </w:tcPr>
          <w:p w14:paraId="2D5BB3B9" w14:textId="2E342756" w:rsidR="2A856CA8" w:rsidRDefault="2A856CA8" w:rsidP="2A856CA8">
            <w:pPr>
              <w:jc w:val="center"/>
            </w:pPr>
            <w:r w:rsidRPr="2A856CA8">
              <w:rPr>
                <w:rFonts w:ascii="Garamond" w:eastAsia="Garamond" w:hAnsi="Garamond" w:cs="Garamond"/>
                <w:b/>
                <w:bCs/>
                <w:color w:val="000000" w:themeColor="text1"/>
                <w:sz w:val="18"/>
                <w:szCs w:val="18"/>
              </w:rPr>
              <w:t>64.7%</w:t>
            </w:r>
          </w:p>
        </w:tc>
        <w:tc>
          <w:tcPr>
            <w:tcW w:w="708" w:type="dxa"/>
            <w:tcBorders>
              <w:top w:val="single" w:sz="8" w:space="0" w:color="C55A11"/>
              <w:left w:val="single" w:sz="8" w:space="0" w:color="C55A11"/>
              <w:bottom w:val="single" w:sz="8" w:space="0" w:color="C55A11"/>
              <w:right w:val="single" w:sz="8" w:space="0" w:color="C55A11"/>
            </w:tcBorders>
            <w:shd w:val="clear" w:color="auto" w:fill="E0E0E0"/>
            <w:vAlign w:val="center"/>
          </w:tcPr>
          <w:p w14:paraId="7F9CF93D" w14:textId="01197ABF" w:rsidR="2A856CA8" w:rsidRDefault="2A856CA8" w:rsidP="2A856CA8">
            <w:pPr>
              <w:jc w:val="center"/>
            </w:pPr>
            <w:r w:rsidRPr="2A856CA8">
              <w:rPr>
                <w:rFonts w:ascii="Garamond" w:eastAsia="Garamond" w:hAnsi="Garamond" w:cs="Garamond"/>
                <w:color w:val="000000" w:themeColor="text1"/>
                <w:sz w:val="18"/>
                <w:szCs w:val="18"/>
              </w:rPr>
              <w:t>60.0%</w:t>
            </w:r>
          </w:p>
        </w:tc>
        <w:tc>
          <w:tcPr>
            <w:tcW w:w="709" w:type="dxa"/>
            <w:tcBorders>
              <w:top w:val="single" w:sz="8" w:space="0" w:color="C55A11"/>
              <w:left w:val="single" w:sz="8" w:space="0" w:color="C55A11"/>
              <w:bottom w:val="single" w:sz="8" w:space="0" w:color="C55A11"/>
              <w:right w:val="single" w:sz="8" w:space="0" w:color="C55A11"/>
            </w:tcBorders>
            <w:shd w:val="clear" w:color="auto" w:fill="E0E0E0"/>
            <w:vAlign w:val="center"/>
          </w:tcPr>
          <w:p w14:paraId="2335C699" w14:textId="4BFB252C" w:rsidR="2A856CA8" w:rsidRDefault="2A856CA8" w:rsidP="2A856CA8">
            <w:pPr>
              <w:jc w:val="center"/>
            </w:pPr>
            <w:r w:rsidRPr="2A856CA8">
              <w:rPr>
                <w:rFonts w:ascii="Garamond" w:eastAsia="Garamond" w:hAnsi="Garamond" w:cs="Garamond"/>
                <w:color w:val="000000" w:themeColor="text1"/>
                <w:sz w:val="18"/>
                <w:szCs w:val="18"/>
              </w:rPr>
              <w:t>-</w:t>
            </w:r>
          </w:p>
        </w:tc>
      </w:tr>
      <w:tr w:rsidR="2A856CA8" w14:paraId="0958271A" w14:textId="77777777" w:rsidTr="00C914F7">
        <w:trPr>
          <w:trHeight w:val="480"/>
        </w:trPr>
        <w:tc>
          <w:tcPr>
            <w:tcW w:w="317" w:type="dxa"/>
            <w:vMerge/>
            <w:tcBorders>
              <w:left w:val="single" w:sz="0" w:space="0" w:color="C55A11"/>
              <w:right w:val="single" w:sz="0" w:space="0" w:color="C55A11"/>
            </w:tcBorders>
            <w:vAlign w:val="center"/>
          </w:tcPr>
          <w:p w14:paraId="75559157" w14:textId="77777777" w:rsidR="00303AC3" w:rsidRDefault="00303AC3"/>
        </w:tc>
        <w:tc>
          <w:tcPr>
            <w:tcW w:w="799" w:type="dxa"/>
            <w:tcBorders>
              <w:top w:val="single" w:sz="8" w:space="0" w:color="C55A11"/>
              <w:left w:val="single" w:sz="8" w:space="0" w:color="C55A11"/>
              <w:bottom w:val="single" w:sz="8" w:space="0" w:color="C55A11"/>
              <w:right w:val="single" w:sz="8" w:space="0" w:color="C55A11"/>
            </w:tcBorders>
            <w:vAlign w:val="center"/>
          </w:tcPr>
          <w:p w14:paraId="218B7531" w14:textId="02376290" w:rsidR="2A856CA8" w:rsidRDefault="2A856CA8">
            <w:r w:rsidRPr="2A856CA8">
              <w:rPr>
                <w:rFonts w:ascii="Garamond" w:eastAsia="Garamond" w:hAnsi="Garamond" w:cs="Garamond"/>
                <w:i/>
                <w:iCs/>
                <w:color w:val="000000" w:themeColor="text1"/>
                <w:sz w:val="18"/>
                <w:szCs w:val="18"/>
              </w:rPr>
              <w:t>5.4.2</w:t>
            </w:r>
          </w:p>
        </w:tc>
        <w:tc>
          <w:tcPr>
            <w:tcW w:w="3184" w:type="dxa"/>
            <w:tcBorders>
              <w:top w:val="single" w:sz="8" w:space="0" w:color="C55A11"/>
              <w:left w:val="single" w:sz="8" w:space="0" w:color="C55A11"/>
              <w:bottom w:val="single" w:sz="8" w:space="0" w:color="C55A11"/>
              <w:right w:val="single" w:sz="8" w:space="0" w:color="C55A11"/>
            </w:tcBorders>
            <w:vAlign w:val="center"/>
          </w:tcPr>
          <w:p w14:paraId="6C6ED800" w14:textId="2CB95D1D" w:rsidR="2A856CA8" w:rsidRDefault="2A856CA8">
            <w:r w:rsidRPr="2A856CA8">
              <w:rPr>
                <w:rFonts w:ascii="Garamond" w:eastAsia="Garamond" w:hAnsi="Garamond" w:cs="Garamond"/>
                <w:i/>
                <w:iCs/>
                <w:color w:val="000000" w:themeColor="text1"/>
                <w:sz w:val="18"/>
                <w:szCs w:val="18"/>
              </w:rPr>
              <w:t>SODDISFAZIONE RICERCA ESTERO DOTTORI DI RICERCA  (da 1 a 10) (media anni 2019, 2021)</w:t>
            </w:r>
          </w:p>
        </w:tc>
        <w:tc>
          <w:tcPr>
            <w:tcW w:w="748" w:type="dxa"/>
            <w:tcBorders>
              <w:top w:val="single" w:sz="8" w:space="0" w:color="C55A11"/>
              <w:left w:val="single" w:sz="8" w:space="0" w:color="C55A11"/>
              <w:bottom w:val="single" w:sz="8" w:space="0" w:color="C55A11"/>
              <w:right w:val="single" w:sz="8" w:space="0" w:color="C55A11"/>
            </w:tcBorders>
            <w:shd w:val="clear" w:color="auto" w:fill="FFF176"/>
            <w:vAlign w:val="center"/>
          </w:tcPr>
          <w:p w14:paraId="5F253616" w14:textId="34792D57" w:rsidR="2A856CA8" w:rsidRDefault="2A856CA8" w:rsidP="2A856CA8">
            <w:pPr>
              <w:jc w:val="center"/>
            </w:pPr>
            <w:r w:rsidRPr="2A856CA8">
              <w:rPr>
                <w:rFonts w:ascii="Garamond" w:eastAsia="Garamond" w:hAnsi="Garamond" w:cs="Garamond"/>
                <w:color w:val="000000" w:themeColor="text1"/>
                <w:sz w:val="18"/>
                <w:szCs w:val="18"/>
              </w:rPr>
              <w:t>-</w:t>
            </w:r>
          </w:p>
        </w:tc>
        <w:tc>
          <w:tcPr>
            <w:tcW w:w="730" w:type="dxa"/>
            <w:tcBorders>
              <w:top w:val="single" w:sz="8" w:space="0" w:color="C55A11"/>
              <w:left w:val="single" w:sz="8" w:space="0" w:color="C55A11"/>
              <w:bottom w:val="single" w:sz="8" w:space="0" w:color="C55A11"/>
              <w:right w:val="nil"/>
            </w:tcBorders>
            <w:shd w:val="clear" w:color="auto" w:fill="FFF176"/>
            <w:vAlign w:val="bottom"/>
          </w:tcPr>
          <w:p w14:paraId="611BD326" w14:textId="196FC150" w:rsidR="2A856CA8" w:rsidRDefault="2A856CA8" w:rsidP="00E4024D">
            <w:pPr>
              <w:spacing w:after="120"/>
              <w:jc w:val="center"/>
            </w:pPr>
            <w:r w:rsidRPr="2A856CA8">
              <w:rPr>
                <w:rFonts w:ascii="Garamond" w:eastAsia="Garamond" w:hAnsi="Garamond" w:cs="Garamond"/>
                <w:color w:val="000000" w:themeColor="text1"/>
                <w:sz w:val="18"/>
                <w:szCs w:val="18"/>
              </w:rPr>
              <w:t>-</w:t>
            </w:r>
          </w:p>
        </w:tc>
        <w:tc>
          <w:tcPr>
            <w:tcW w:w="767" w:type="dxa"/>
            <w:tcBorders>
              <w:top w:val="single" w:sz="8" w:space="0" w:color="C55A11"/>
              <w:left w:val="single" w:sz="8" w:space="0" w:color="C55A11"/>
              <w:bottom w:val="single" w:sz="8" w:space="0" w:color="C55A11"/>
              <w:right w:val="single" w:sz="8" w:space="0" w:color="C55A11"/>
            </w:tcBorders>
            <w:vAlign w:val="center"/>
          </w:tcPr>
          <w:p w14:paraId="42A11448" w14:textId="111A864B" w:rsidR="2A856CA8" w:rsidRDefault="2A856CA8" w:rsidP="2A856CA8">
            <w:pPr>
              <w:jc w:val="center"/>
            </w:pPr>
            <w:r w:rsidRPr="2A856CA8">
              <w:rPr>
                <w:rFonts w:ascii="Garamond" w:eastAsia="Garamond" w:hAnsi="Garamond" w:cs="Garamond"/>
                <w:color w:val="000000" w:themeColor="text1"/>
                <w:sz w:val="18"/>
                <w:szCs w:val="18"/>
              </w:rPr>
              <w:t>8.2</w:t>
            </w:r>
          </w:p>
        </w:tc>
        <w:tc>
          <w:tcPr>
            <w:tcW w:w="660" w:type="dxa"/>
            <w:tcBorders>
              <w:top w:val="single" w:sz="8" w:space="0" w:color="C55A11"/>
              <w:left w:val="single" w:sz="8" w:space="0" w:color="C55A11"/>
              <w:bottom w:val="single" w:sz="8" w:space="0" w:color="C55A11"/>
              <w:right w:val="single" w:sz="8" w:space="0" w:color="C55A11"/>
            </w:tcBorders>
            <w:vAlign w:val="center"/>
          </w:tcPr>
          <w:p w14:paraId="197689DB" w14:textId="77EC967D" w:rsidR="2A856CA8" w:rsidRDefault="2A856CA8" w:rsidP="2A856CA8">
            <w:pPr>
              <w:jc w:val="center"/>
            </w:pPr>
            <w:r w:rsidRPr="2A856CA8">
              <w:rPr>
                <w:rFonts w:ascii="Garamond" w:eastAsia="Garamond" w:hAnsi="Garamond" w:cs="Garamond"/>
                <w:color w:val="000000" w:themeColor="text1"/>
                <w:sz w:val="18"/>
                <w:szCs w:val="18"/>
              </w:rPr>
              <w:t>-</w:t>
            </w:r>
          </w:p>
        </w:tc>
        <w:tc>
          <w:tcPr>
            <w:tcW w:w="700" w:type="dxa"/>
            <w:tcBorders>
              <w:top w:val="single" w:sz="8" w:space="0" w:color="C55A11"/>
              <w:left w:val="single" w:sz="8" w:space="0" w:color="C55A11"/>
              <w:bottom w:val="single" w:sz="8" w:space="0" w:color="C55A11"/>
              <w:right w:val="single" w:sz="8" w:space="0" w:color="C55A11"/>
            </w:tcBorders>
            <w:shd w:val="clear" w:color="auto" w:fill="B2EBF2"/>
            <w:vAlign w:val="center"/>
          </w:tcPr>
          <w:p w14:paraId="2B1164C1" w14:textId="4D78CA56" w:rsidR="2A856CA8" w:rsidRDefault="2A856CA8" w:rsidP="2A856CA8">
            <w:pPr>
              <w:jc w:val="center"/>
            </w:pPr>
            <w:r w:rsidRPr="2A856CA8">
              <w:rPr>
                <w:rFonts w:ascii="Garamond" w:eastAsia="Garamond" w:hAnsi="Garamond" w:cs="Garamond"/>
                <w:b/>
                <w:bCs/>
                <w:color w:val="000000" w:themeColor="text1"/>
                <w:sz w:val="18"/>
                <w:szCs w:val="18"/>
              </w:rPr>
              <w:t>8.4</w:t>
            </w:r>
          </w:p>
        </w:tc>
        <w:tc>
          <w:tcPr>
            <w:tcW w:w="708" w:type="dxa"/>
            <w:tcBorders>
              <w:top w:val="single" w:sz="8" w:space="0" w:color="C55A11"/>
              <w:left w:val="single" w:sz="8" w:space="0" w:color="C55A11"/>
              <w:bottom w:val="single" w:sz="8" w:space="0" w:color="C55A11"/>
              <w:right w:val="single" w:sz="8" w:space="0" w:color="C55A11"/>
            </w:tcBorders>
            <w:shd w:val="clear" w:color="auto" w:fill="E0E0E0"/>
            <w:vAlign w:val="center"/>
          </w:tcPr>
          <w:p w14:paraId="33CC3385" w14:textId="7972665B" w:rsidR="2A856CA8" w:rsidRDefault="2A856CA8" w:rsidP="2A856CA8">
            <w:pPr>
              <w:jc w:val="center"/>
            </w:pPr>
            <w:r w:rsidRPr="2A856CA8">
              <w:rPr>
                <w:rFonts w:ascii="Garamond" w:eastAsia="Garamond" w:hAnsi="Garamond" w:cs="Garamond"/>
                <w:color w:val="000000" w:themeColor="text1"/>
                <w:sz w:val="18"/>
                <w:szCs w:val="18"/>
              </w:rPr>
              <w:t>8.3</w:t>
            </w:r>
          </w:p>
        </w:tc>
        <w:tc>
          <w:tcPr>
            <w:tcW w:w="709" w:type="dxa"/>
            <w:tcBorders>
              <w:top w:val="single" w:sz="8" w:space="0" w:color="C55A11"/>
              <w:left w:val="single" w:sz="8" w:space="0" w:color="C55A11"/>
              <w:bottom w:val="single" w:sz="8" w:space="0" w:color="C55A11"/>
              <w:right w:val="single" w:sz="8" w:space="0" w:color="C55A11"/>
            </w:tcBorders>
            <w:shd w:val="clear" w:color="auto" w:fill="E0E0E0"/>
            <w:vAlign w:val="center"/>
          </w:tcPr>
          <w:p w14:paraId="1236751D" w14:textId="30550A3F" w:rsidR="2A856CA8" w:rsidRDefault="2A856CA8" w:rsidP="2A856CA8">
            <w:pPr>
              <w:jc w:val="center"/>
            </w:pPr>
            <w:r w:rsidRPr="2A856CA8">
              <w:rPr>
                <w:rFonts w:ascii="Garamond" w:eastAsia="Garamond" w:hAnsi="Garamond" w:cs="Garamond"/>
                <w:color w:val="000000" w:themeColor="text1"/>
                <w:sz w:val="18"/>
                <w:szCs w:val="18"/>
              </w:rPr>
              <w:t>8.7</w:t>
            </w:r>
          </w:p>
        </w:tc>
      </w:tr>
      <w:tr w:rsidR="2A856CA8" w14:paraId="1153FF8D" w14:textId="77777777" w:rsidTr="00C914F7">
        <w:trPr>
          <w:trHeight w:val="510"/>
        </w:trPr>
        <w:tc>
          <w:tcPr>
            <w:tcW w:w="317" w:type="dxa"/>
            <w:vMerge/>
            <w:tcBorders>
              <w:top w:val="single" w:sz="0" w:space="0" w:color="C55A11"/>
              <w:left w:val="single" w:sz="0" w:space="0" w:color="C55A11"/>
              <w:bottom w:val="single" w:sz="0" w:space="0" w:color="C55A11"/>
              <w:right w:val="single" w:sz="0" w:space="0" w:color="C55A11"/>
            </w:tcBorders>
            <w:vAlign w:val="center"/>
          </w:tcPr>
          <w:p w14:paraId="641950E5" w14:textId="77777777" w:rsidR="00303AC3" w:rsidRDefault="00303AC3"/>
        </w:tc>
        <w:tc>
          <w:tcPr>
            <w:tcW w:w="799" w:type="dxa"/>
            <w:tcBorders>
              <w:top w:val="single" w:sz="8" w:space="0" w:color="C55A11"/>
              <w:left w:val="single" w:sz="8" w:space="0" w:color="C55A11"/>
              <w:bottom w:val="single" w:sz="8" w:space="0" w:color="C55A11"/>
              <w:right w:val="single" w:sz="8" w:space="0" w:color="C55A11"/>
            </w:tcBorders>
            <w:vAlign w:val="center"/>
          </w:tcPr>
          <w:p w14:paraId="3D432F51" w14:textId="13B95359" w:rsidR="2A856CA8" w:rsidRDefault="2A856CA8">
            <w:r w:rsidRPr="2A856CA8">
              <w:rPr>
                <w:rFonts w:ascii="Garamond" w:eastAsia="Garamond" w:hAnsi="Garamond" w:cs="Garamond"/>
                <w:i/>
                <w:iCs/>
                <w:color w:val="000000" w:themeColor="text1"/>
                <w:sz w:val="18"/>
                <w:szCs w:val="18"/>
              </w:rPr>
              <w:t>5.4.2</w:t>
            </w:r>
          </w:p>
        </w:tc>
        <w:tc>
          <w:tcPr>
            <w:tcW w:w="3184" w:type="dxa"/>
            <w:tcBorders>
              <w:top w:val="single" w:sz="8" w:space="0" w:color="C55A11"/>
              <w:left w:val="single" w:sz="8" w:space="0" w:color="C55A11"/>
              <w:bottom w:val="single" w:sz="8" w:space="0" w:color="C55A11"/>
              <w:right w:val="single" w:sz="8" w:space="0" w:color="C55A11"/>
            </w:tcBorders>
            <w:vAlign w:val="center"/>
          </w:tcPr>
          <w:p w14:paraId="28FC001F" w14:textId="46473B28" w:rsidR="2A856CA8" w:rsidRDefault="2A856CA8">
            <w:r w:rsidRPr="00C63716">
              <w:rPr>
                <w:rFonts w:ascii="Garamond" w:eastAsia="Garamond" w:hAnsi="Garamond" w:cs="Garamond"/>
                <w:i/>
                <w:iCs/>
                <w:sz w:val="18"/>
                <w:szCs w:val="18"/>
              </w:rPr>
              <w:t>TASSO DI OCCUPAZIONE (</w:t>
            </w:r>
            <w:r w:rsidRPr="00C63716">
              <w:rPr>
                <w:rFonts w:ascii="Garamond" w:eastAsia="Garamond" w:hAnsi="Garamond" w:cs="Garamond"/>
                <w:i/>
                <w:iCs/>
                <w:sz w:val="20"/>
                <w:szCs w:val="20"/>
              </w:rPr>
              <w:t xml:space="preserve">%) </w:t>
            </w:r>
            <w:r w:rsidRPr="00C63716">
              <w:rPr>
                <w:rFonts w:ascii="Garamond" w:eastAsia="Garamond" w:hAnsi="Garamond" w:cs="Garamond"/>
                <w:i/>
                <w:iCs/>
                <w:sz w:val="18"/>
                <w:szCs w:val="18"/>
              </w:rPr>
              <w:t>(media anni 2019, 2021)</w:t>
            </w:r>
          </w:p>
        </w:tc>
        <w:tc>
          <w:tcPr>
            <w:tcW w:w="748" w:type="dxa"/>
            <w:tcBorders>
              <w:top w:val="single" w:sz="8" w:space="0" w:color="C55A11"/>
              <w:left w:val="single" w:sz="8" w:space="0" w:color="C55A11"/>
              <w:bottom w:val="single" w:sz="8" w:space="0" w:color="C55A11"/>
              <w:right w:val="single" w:sz="8" w:space="0" w:color="C55A11"/>
            </w:tcBorders>
            <w:shd w:val="clear" w:color="auto" w:fill="FFF176"/>
            <w:vAlign w:val="center"/>
          </w:tcPr>
          <w:p w14:paraId="19B84E86" w14:textId="68014273" w:rsidR="2A856CA8" w:rsidRDefault="2A856CA8" w:rsidP="2A856CA8">
            <w:pPr>
              <w:jc w:val="center"/>
            </w:pPr>
            <w:r w:rsidRPr="2A856CA8">
              <w:rPr>
                <w:rFonts w:ascii="Garamond" w:eastAsia="Garamond" w:hAnsi="Garamond" w:cs="Garamond"/>
                <w:color w:val="000000" w:themeColor="text1"/>
                <w:sz w:val="18"/>
                <w:szCs w:val="18"/>
              </w:rPr>
              <w:t>-</w:t>
            </w:r>
          </w:p>
        </w:tc>
        <w:tc>
          <w:tcPr>
            <w:tcW w:w="730" w:type="dxa"/>
            <w:tcBorders>
              <w:top w:val="single" w:sz="8" w:space="0" w:color="C55A11"/>
              <w:left w:val="single" w:sz="8" w:space="0" w:color="C55A11"/>
              <w:bottom w:val="single" w:sz="8" w:space="0" w:color="C55A11"/>
              <w:right w:val="single" w:sz="8" w:space="0" w:color="C55A11"/>
            </w:tcBorders>
            <w:shd w:val="clear" w:color="auto" w:fill="FFF176"/>
            <w:vAlign w:val="bottom"/>
          </w:tcPr>
          <w:p w14:paraId="2A6E8748" w14:textId="149F5DD2" w:rsidR="2A856CA8" w:rsidRDefault="2A856CA8" w:rsidP="00E4024D">
            <w:pPr>
              <w:spacing w:after="120"/>
              <w:jc w:val="center"/>
            </w:pPr>
            <w:r w:rsidRPr="2A856CA8">
              <w:rPr>
                <w:rFonts w:ascii="Garamond" w:eastAsia="Garamond" w:hAnsi="Garamond" w:cs="Garamond"/>
                <w:color w:val="000000" w:themeColor="text1"/>
                <w:sz w:val="18"/>
                <w:szCs w:val="18"/>
              </w:rPr>
              <w:t>-</w:t>
            </w:r>
          </w:p>
        </w:tc>
        <w:tc>
          <w:tcPr>
            <w:tcW w:w="767" w:type="dxa"/>
            <w:tcBorders>
              <w:top w:val="single" w:sz="8" w:space="0" w:color="C55A11"/>
              <w:left w:val="single" w:sz="8" w:space="0" w:color="C55A11"/>
              <w:bottom w:val="single" w:sz="8" w:space="0" w:color="C55A11"/>
              <w:right w:val="single" w:sz="8" w:space="0" w:color="C55A11"/>
            </w:tcBorders>
            <w:vAlign w:val="center"/>
          </w:tcPr>
          <w:p w14:paraId="3805D234" w14:textId="125CAF63" w:rsidR="2A856CA8" w:rsidRDefault="2A856CA8" w:rsidP="2A856CA8">
            <w:pPr>
              <w:jc w:val="center"/>
            </w:pPr>
            <w:r w:rsidRPr="2A856CA8">
              <w:rPr>
                <w:rFonts w:ascii="Garamond" w:eastAsia="Garamond" w:hAnsi="Garamond" w:cs="Garamond"/>
                <w:color w:val="000000" w:themeColor="text1"/>
                <w:sz w:val="18"/>
                <w:szCs w:val="18"/>
              </w:rPr>
              <w:t>100.0%</w:t>
            </w:r>
          </w:p>
        </w:tc>
        <w:tc>
          <w:tcPr>
            <w:tcW w:w="660" w:type="dxa"/>
            <w:tcBorders>
              <w:top w:val="single" w:sz="8" w:space="0" w:color="C55A11"/>
              <w:left w:val="single" w:sz="8" w:space="0" w:color="C55A11"/>
              <w:bottom w:val="single" w:sz="8" w:space="0" w:color="C55A11"/>
              <w:right w:val="single" w:sz="8" w:space="0" w:color="C55A11"/>
            </w:tcBorders>
            <w:vAlign w:val="center"/>
          </w:tcPr>
          <w:p w14:paraId="7D526895" w14:textId="44F79716" w:rsidR="2A856CA8" w:rsidRDefault="2A856CA8" w:rsidP="2A856CA8">
            <w:pPr>
              <w:jc w:val="center"/>
            </w:pPr>
            <w:r w:rsidRPr="2A856CA8">
              <w:rPr>
                <w:rFonts w:ascii="Garamond" w:eastAsia="Garamond" w:hAnsi="Garamond" w:cs="Garamond"/>
                <w:color w:val="000000" w:themeColor="text1"/>
                <w:sz w:val="18"/>
                <w:szCs w:val="18"/>
              </w:rPr>
              <w:t>-</w:t>
            </w:r>
          </w:p>
        </w:tc>
        <w:tc>
          <w:tcPr>
            <w:tcW w:w="700" w:type="dxa"/>
            <w:tcBorders>
              <w:top w:val="single" w:sz="8" w:space="0" w:color="C55A11"/>
              <w:left w:val="single" w:sz="8" w:space="0" w:color="C55A11"/>
              <w:bottom w:val="single" w:sz="8" w:space="0" w:color="C55A11"/>
              <w:right w:val="single" w:sz="8" w:space="0" w:color="C55A11"/>
            </w:tcBorders>
            <w:shd w:val="clear" w:color="auto" w:fill="B2EBF2"/>
            <w:vAlign w:val="center"/>
          </w:tcPr>
          <w:p w14:paraId="027B32F2" w14:textId="4E88B22C" w:rsidR="2A856CA8" w:rsidRDefault="2A856CA8" w:rsidP="2A856CA8">
            <w:pPr>
              <w:jc w:val="center"/>
            </w:pPr>
            <w:r w:rsidRPr="2A856CA8">
              <w:rPr>
                <w:rFonts w:ascii="Garamond" w:eastAsia="Garamond" w:hAnsi="Garamond" w:cs="Garamond"/>
                <w:b/>
                <w:bCs/>
                <w:color w:val="000000" w:themeColor="text1"/>
                <w:sz w:val="18"/>
                <w:szCs w:val="18"/>
              </w:rPr>
              <w:t>95.2%</w:t>
            </w:r>
          </w:p>
        </w:tc>
        <w:tc>
          <w:tcPr>
            <w:tcW w:w="708" w:type="dxa"/>
            <w:tcBorders>
              <w:top w:val="single" w:sz="8" w:space="0" w:color="C55A11"/>
              <w:left w:val="single" w:sz="8" w:space="0" w:color="C55A11"/>
              <w:bottom w:val="single" w:sz="8" w:space="0" w:color="C55A11"/>
              <w:right w:val="single" w:sz="8" w:space="0" w:color="C55A11"/>
            </w:tcBorders>
            <w:shd w:val="clear" w:color="auto" w:fill="E0E0E0"/>
            <w:vAlign w:val="center"/>
          </w:tcPr>
          <w:p w14:paraId="1BC1374D" w14:textId="492D25F7" w:rsidR="2A856CA8" w:rsidRDefault="2A856CA8" w:rsidP="2A856CA8">
            <w:pPr>
              <w:jc w:val="center"/>
            </w:pPr>
            <w:r w:rsidRPr="2A856CA8">
              <w:rPr>
                <w:rFonts w:ascii="Garamond" w:eastAsia="Garamond" w:hAnsi="Garamond" w:cs="Garamond"/>
                <w:color w:val="000000" w:themeColor="text1"/>
                <w:sz w:val="18"/>
                <w:szCs w:val="18"/>
              </w:rPr>
              <w:t>97.6%</w:t>
            </w:r>
          </w:p>
        </w:tc>
        <w:tc>
          <w:tcPr>
            <w:tcW w:w="709" w:type="dxa"/>
            <w:tcBorders>
              <w:top w:val="single" w:sz="8" w:space="0" w:color="C55A11"/>
              <w:left w:val="single" w:sz="8" w:space="0" w:color="C55A11"/>
              <w:bottom w:val="single" w:sz="8" w:space="0" w:color="C55A11"/>
              <w:right w:val="single" w:sz="8" w:space="0" w:color="C55A11"/>
            </w:tcBorders>
            <w:shd w:val="clear" w:color="auto" w:fill="E0E0E0"/>
            <w:vAlign w:val="center"/>
          </w:tcPr>
          <w:p w14:paraId="1707DEEE" w14:textId="421C7F89" w:rsidR="2A856CA8" w:rsidRDefault="2A856CA8" w:rsidP="2A856CA8">
            <w:pPr>
              <w:jc w:val="center"/>
            </w:pPr>
            <w:r w:rsidRPr="2A856CA8">
              <w:rPr>
                <w:rFonts w:ascii="Garamond" w:eastAsia="Garamond" w:hAnsi="Garamond" w:cs="Garamond"/>
                <w:color w:val="000000" w:themeColor="text1"/>
                <w:sz w:val="18"/>
                <w:szCs w:val="18"/>
              </w:rPr>
              <w:t>92.1%</w:t>
            </w:r>
          </w:p>
        </w:tc>
      </w:tr>
    </w:tbl>
    <w:p w14:paraId="0597D75C" w14:textId="5C1CEC2E" w:rsidR="2A856CA8" w:rsidRDefault="2A856CA8" w:rsidP="2A856CA8">
      <w:pPr>
        <w:jc w:val="both"/>
        <w:rPr>
          <w:rFonts w:ascii="Garamond" w:hAnsi="Garamond"/>
          <w:i/>
          <w:iCs/>
          <w:sz w:val="22"/>
          <w:szCs w:val="22"/>
        </w:rPr>
      </w:pPr>
    </w:p>
    <w:p w14:paraId="7ADC1EEF" w14:textId="0648B6AD" w:rsidR="2A856CA8" w:rsidRDefault="2A856CA8" w:rsidP="2A856CA8">
      <w:pPr>
        <w:jc w:val="both"/>
      </w:pPr>
    </w:p>
    <w:p w14:paraId="0CCB066C" w14:textId="2DCA486B" w:rsidR="004C3BD3" w:rsidRDefault="00A128B1" w:rsidP="000F01C1">
      <w:pPr>
        <w:jc w:val="both"/>
        <w:rPr>
          <w:rFonts w:ascii="Garamond" w:hAnsi="Garamond"/>
          <w:sz w:val="22"/>
          <w:szCs w:val="22"/>
        </w:rPr>
      </w:pPr>
      <w:r>
        <w:rPr>
          <w:rFonts w:ascii="Garamond" w:hAnsi="Garamond"/>
          <w:sz w:val="22"/>
          <w:szCs w:val="22"/>
        </w:rPr>
        <w:t>Commento sintetico ai dati sul Dottorato di ricerca:</w:t>
      </w:r>
    </w:p>
    <w:p w14:paraId="3EA8D6C2" w14:textId="5C1FF248" w:rsidR="001D216E" w:rsidRPr="00B66823" w:rsidRDefault="001D216E" w:rsidP="001D216E">
      <w:pPr>
        <w:jc w:val="both"/>
        <w:rPr>
          <w:rFonts w:ascii="Garamond" w:hAnsi="Garamond"/>
          <w:sz w:val="22"/>
          <w:szCs w:val="22"/>
        </w:rPr>
      </w:pPr>
      <w:r w:rsidRPr="00B66823">
        <w:rPr>
          <w:rFonts w:ascii="Garamond" w:hAnsi="Garamond"/>
          <w:sz w:val="22"/>
          <w:szCs w:val="22"/>
        </w:rPr>
        <w:t xml:space="preserve">Per quanto riguarda l’attrattività internazionale del dottorato in termini di candidati si riscontra un aumento da </w:t>
      </w:r>
      <w:r w:rsidR="00C76E58">
        <w:rPr>
          <w:rFonts w:ascii="Garamond" w:hAnsi="Garamond"/>
          <w:sz w:val="22"/>
          <w:szCs w:val="22"/>
        </w:rPr>
        <w:t>52,2</w:t>
      </w:r>
      <w:r w:rsidRPr="00B66823">
        <w:rPr>
          <w:rFonts w:ascii="Garamond" w:hAnsi="Garamond"/>
          <w:sz w:val="22"/>
          <w:szCs w:val="22"/>
        </w:rPr>
        <w:t>% del 20</w:t>
      </w:r>
      <w:r w:rsidR="00C76E58">
        <w:rPr>
          <w:rFonts w:ascii="Garamond" w:hAnsi="Garamond"/>
          <w:sz w:val="22"/>
          <w:szCs w:val="22"/>
        </w:rPr>
        <w:t>20</w:t>
      </w:r>
      <w:r w:rsidRPr="00B66823">
        <w:rPr>
          <w:rFonts w:ascii="Garamond" w:hAnsi="Garamond"/>
          <w:sz w:val="22"/>
          <w:szCs w:val="22"/>
        </w:rPr>
        <w:t xml:space="preserve"> a </w:t>
      </w:r>
      <w:r w:rsidR="00C76E58">
        <w:rPr>
          <w:rFonts w:ascii="Garamond" w:hAnsi="Garamond"/>
          <w:sz w:val="22"/>
          <w:szCs w:val="22"/>
        </w:rPr>
        <w:t>67,9</w:t>
      </w:r>
      <w:r w:rsidRPr="00B66823">
        <w:rPr>
          <w:rFonts w:ascii="Garamond" w:hAnsi="Garamond"/>
          <w:sz w:val="22"/>
          <w:szCs w:val="22"/>
        </w:rPr>
        <w:t>% del 2021. Si registra un</w:t>
      </w:r>
      <w:r>
        <w:rPr>
          <w:rFonts w:ascii="Garamond" w:hAnsi="Garamond"/>
          <w:sz w:val="22"/>
          <w:szCs w:val="22"/>
        </w:rPr>
        <w:t xml:space="preserve">a </w:t>
      </w:r>
      <w:r w:rsidR="00C76E58">
        <w:rPr>
          <w:rFonts w:ascii="Garamond" w:hAnsi="Garamond"/>
          <w:sz w:val="22"/>
          <w:szCs w:val="22"/>
        </w:rPr>
        <w:t>crescita</w:t>
      </w:r>
      <w:r>
        <w:rPr>
          <w:rFonts w:ascii="Garamond" w:hAnsi="Garamond"/>
          <w:sz w:val="22"/>
          <w:szCs w:val="22"/>
        </w:rPr>
        <w:t xml:space="preserve"> </w:t>
      </w:r>
      <w:r w:rsidRPr="00B66823">
        <w:rPr>
          <w:rFonts w:ascii="Garamond" w:hAnsi="Garamond"/>
          <w:sz w:val="22"/>
          <w:szCs w:val="22"/>
        </w:rPr>
        <w:t xml:space="preserve">dei dottorandi con un titolo estero, dal </w:t>
      </w:r>
      <w:r w:rsidR="00C76E58">
        <w:rPr>
          <w:rFonts w:ascii="Garamond" w:hAnsi="Garamond"/>
          <w:sz w:val="22"/>
          <w:szCs w:val="22"/>
        </w:rPr>
        <w:t>17</w:t>
      </w:r>
      <w:r w:rsidRPr="00B66823">
        <w:rPr>
          <w:rFonts w:ascii="Garamond" w:hAnsi="Garamond"/>
          <w:sz w:val="22"/>
          <w:szCs w:val="22"/>
        </w:rPr>
        <w:t>% nel 20</w:t>
      </w:r>
      <w:r>
        <w:rPr>
          <w:rFonts w:ascii="Garamond" w:hAnsi="Garamond"/>
          <w:sz w:val="22"/>
          <w:szCs w:val="22"/>
        </w:rPr>
        <w:t>20</w:t>
      </w:r>
      <w:r w:rsidRPr="00B66823">
        <w:rPr>
          <w:rFonts w:ascii="Garamond" w:hAnsi="Garamond"/>
          <w:sz w:val="22"/>
          <w:szCs w:val="22"/>
        </w:rPr>
        <w:t xml:space="preserve"> </w:t>
      </w:r>
      <w:r>
        <w:rPr>
          <w:rFonts w:ascii="Garamond" w:hAnsi="Garamond"/>
          <w:sz w:val="22"/>
          <w:szCs w:val="22"/>
        </w:rPr>
        <w:t>a 2</w:t>
      </w:r>
      <w:r w:rsidR="00C76E58">
        <w:rPr>
          <w:rFonts w:ascii="Garamond" w:hAnsi="Garamond"/>
          <w:sz w:val="22"/>
          <w:szCs w:val="22"/>
        </w:rPr>
        <w:t>0,7</w:t>
      </w:r>
      <w:r>
        <w:rPr>
          <w:rFonts w:ascii="Garamond" w:hAnsi="Garamond"/>
          <w:sz w:val="22"/>
          <w:szCs w:val="22"/>
        </w:rPr>
        <w:t xml:space="preserve">% </w:t>
      </w:r>
      <w:r w:rsidRPr="00B66823">
        <w:rPr>
          <w:rFonts w:ascii="Garamond" w:hAnsi="Garamond"/>
          <w:sz w:val="22"/>
          <w:szCs w:val="22"/>
        </w:rPr>
        <w:t xml:space="preserve">nel 2021. </w:t>
      </w:r>
      <w:r>
        <w:rPr>
          <w:rFonts w:ascii="Garamond" w:hAnsi="Garamond"/>
          <w:sz w:val="22"/>
          <w:szCs w:val="22"/>
        </w:rPr>
        <w:t>Anche la</w:t>
      </w:r>
      <w:r w:rsidRPr="00B66823">
        <w:rPr>
          <w:rFonts w:ascii="Garamond" w:hAnsi="Garamond"/>
          <w:sz w:val="22"/>
          <w:szCs w:val="22"/>
        </w:rPr>
        <w:t xml:space="preserve"> percentuale di dottorandi con titolo di ingresso diverso dall’Università di Bologna è in </w:t>
      </w:r>
      <w:r w:rsidR="00C76E58">
        <w:rPr>
          <w:rFonts w:ascii="Garamond" w:hAnsi="Garamond"/>
          <w:sz w:val="22"/>
          <w:szCs w:val="22"/>
        </w:rPr>
        <w:t>aumento</w:t>
      </w:r>
      <w:r w:rsidRPr="00B66823">
        <w:rPr>
          <w:rFonts w:ascii="Garamond" w:hAnsi="Garamond"/>
          <w:sz w:val="22"/>
          <w:szCs w:val="22"/>
        </w:rPr>
        <w:t xml:space="preserve"> dal </w:t>
      </w:r>
      <w:r>
        <w:rPr>
          <w:rFonts w:ascii="Garamond" w:hAnsi="Garamond"/>
          <w:sz w:val="22"/>
          <w:szCs w:val="22"/>
        </w:rPr>
        <w:t>3</w:t>
      </w:r>
      <w:r w:rsidR="00C76E58">
        <w:rPr>
          <w:rFonts w:ascii="Garamond" w:hAnsi="Garamond"/>
          <w:sz w:val="22"/>
          <w:szCs w:val="22"/>
        </w:rPr>
        <w:t>1,9</w:t>
      </w:r>
      <w:r w:rsidRPr="00B66823">
        <w:rPr>
          <w:rFonts w:ascii="Garamond" w:hAnsi="Garamond"/>
          <w:sz w:val="22"/>
          <w:szCs w:val="22"/>
        </w:rPr>
        <w:t>% nel 20</w:t>
      </w:r>
      <w:r>
        <w:rPr>
          <w:rFonts w:ascii="Garamond" w:hAnsi="Garamond"/>
          <w:sz w:val="22"/>
          <w:szCs w:val="22"/>
        </w:rPr>
        <w:t>20</w:t>
      </w:r>
      <w:r w:rsidRPr="00B66823">
        <w:rPr>
          <w:rFonts w:ascii="Garamond" w:hAnsi="Garamond"/>
          <w:sz w:val="22"/>
          <w:szCs w:val="22"/>
        </w:rPr>
        <w:t xml:space="preserve"> al </w:t>
      </w:r>
      <w:r w:rsidR="00C76E58">
        <w:rPr>
          <w:rFonts w:ascii="Garamond" w:hAnsi="Garamond"/>
          <w:sz w:val="22"/>
          <w:szCs w:val="22"/>
        </w:rPr>
        <w:t>36,2</w:t>
      </w:r>
      <w:r w:rsidRPr="00B66823">
        <w:rPr>
          <w:rFonts w:ascii="Garamond" w:hAnsi="Garamond"/>
          <w:sz w:val="22"/>
          <w:szCs w:val="22"/>
        </w:rPr>
        <w:t>% nel 2021.</w:t>
      </w:r>
    </w:p>
    <w:p w14:paraId="6E43AC43" w14:textId="70DB9892" w:rsidR="001D216E" w:rsidRDefault="001D216E" w:rsidP="001D216E">
      <w:pPr>
        <w:jc w:val="both"/>
        <w:rPr>
          <w:rFonts w:ascii="Garamond" w:hAnsi="Garamond"/>
          <w:sz w:val="22"/>
          <w:szCs w:val="22"/>
        </w:rPr>
      </w:pPr>
      <w:r>
        <w:rPr>
          <w:rFonts w:ascii="Garamond" w:hAnsi="Garamond"/>
          <w:sz w:val="22"/>
          <w:szCs w:val="22"/>
        </w:rPr>
        <w:t>Dal 20</w:t>
      </w:r>
      <w:r w:rsidR="00C76E58">
        <w:rPr>
          <w:rFonts w:ascii="Garamond" w:hAnsi="Garamond"/>
          <w:sz w:val="22"/>
          <w:szCs w:val="22"/>
        </w:rPr>
        <w:t>19</w:t>
      </w:r>
      <w:r>
        <w:rPr>
          <w:rFonts w:ascii="Garamond" w:hAnsi="Garamond"/>
          <w:sz w:val="22"/>
          <w:szCs w:val="22"/>
        </w:rPr>
        <w:t xml:space="preserve"> i</w:t>
      </w:r>
      <w:r w:rsidRPr="00B66823">
        <w:rPr>
          <w:rFonts w:ascii="Garamond" w:hAnsi="Garamond"/>
          <w:sz w:val="22"/>
          <w:szCs w:val="22"/>
        </w:rPr>
        <w:t xml:space="preserve">l </w:t>
      </w:r>
      <w:r>
        <w:rPr>
          <w:rFonts w:ascii="Garamond" w:hAnsi="Garamond"/>
          <w:sz w:val="22"/>
          <w:szCs w:val="22"/>
        </w:rPr>
        <w:t>dato sui</w:t>
      </w:r>
      <w:r w:rsidRPr="00B66823">
        <w:rPr>
          <w:rFonts w:ascii="Garamond" w:hAnsi="Garamond"/>
          <w:sz w:val="22"/>
          <w:szCs w:val="22"/>
        </w:rPr>
        <w:t xml:space="preserve"> dottorandi</w:t>
      </w:r>
      <w:r>
        <w:rPr>
          <w:rFonts w:ascii="Garamond" w:hAnsi="Garamond"/>
          <w:sz w:val="22"/>
          <w:szCs w:val="22"/>
        </w:rPr>
        <w:t xml:space="preserve"> che</w:t>
      </w:r>
      <w:r w:rsidRPr="00B66823">
        <w:rPr>
          <w:rFonts w:ascii="Garamond" w:hAnsi="Garamond"/>
          <w:sz w:val="22"/>
          <w:szCs w:val="22"/>
        </w:rPr>
        <w:t xml:space="preserve"> ricev</w:t>
      </w:r>
      <w:r>
        <w:rPr>
          <w:rFonts w:ascii="Garamond" w:hAnsi="Garamond"/>
          <w:sz w:val="22"/>
          <w:szCs w:val="22"/>
        </w:rPr>
        <w:t>ono</w:t>
      </w:r>
      <w:r w:rsidRPr="00B66823">
        <w:rPr>
          <w:rFonts w:ascii="Garamond" w:hAnsi="Garamond"/>
          <w:sz w:val="22"/>
          <w:szCs w:val="22"/>
        </w:rPr>
        <w:t xml:space="preserve"> una borsa finanziata da enti esterni</w:t>
      </w:r>
      <w:r>
        <w:rPr>
          <w:rFonts w:ascii="Garamond" w:hAnsi="Garamond"/>
          <w:sz w:val="22"/>
          <w:szCs w:val="22"/>
        </w:rPr>
        <w:t xml:space="preserve"> aumenta da </w:t>
      </w:r>
      <w:r w:rsidR="00C76E58">
        <w:rPr>
          <w:rFonts w:ascii="Garamond" w:hAnsi="Garamond"/>
          <w:sz w:val="22"/>
          <w:szCs w:val="22"/>
        </w:rPr>
        <w:t>5</w:t>
      </w:r>
      <w:r>
        <w:rPr>
          <w:rFonts w:ascii="Garamond" w:hAnsi="Garamond"/>
          <w:sz w:val="22"/>
          <w:szCs w:val="22"/>
        </w:rPr>
        <w:t xml:space="preserve">3,7% a </w:t>
      </w:r>
      <w:r w:rsidR="00C76E58">
        <w:rPr>
          <w:rFonts w:ascii="Garamond" w:hAnsi="Garamond"/>
          <w:sz w:val="22"/>
          <w:szCs w:val="22"/>
        </w:rPr>
        <w:t>6</w:t>
      </w:r>
      <w:r>
        <w:rPr>
          <w:rFonts w:ascii="Garamond" w:hAnsi="Garamond"/>
          <w:sz w:val="22"/>
          <w:szCs w:val="22"/>
        </w:rPr>
        <w:t>4</w:t>
      </w:r>
      <w:r w:rsidR="00C76E58">
        <w:rPr>
          <w:rFonts w:ascii="Garamond" w:hAnsi="Garamond"/>
          <w:sz w:val="22"/>
          <w:szCs w:val="22"/>
        </w:rPr>
        <w:t>,</w:t>
      </w:r>
      <w:r>
        <w:rPr>
          <w:rFonts w:ascii="Garamond" w:hAnsi="Garamond"/>
          <w:sz w:val="22"/>
          <w:szCs w:val="22"/>
        </w:rPr>
        <w:t>7</w:t>
      </w:r>
      <w:proofErr w:type="gramStart"/>
      <w:r>
        <w:rPr>
          <w:rFonts w:ascii="Garamond" w:hAnsi="Garamond"/>
          <w:sz w:val="22"/>
          <w:szCs w:val="22"/>
        </w:rPr>
        <w:t>%  nel</w:t>
      </w:r>
      <w:proofErr w:type="gramEnd"/>
      <w:r>
        <w:rPr>
          <w:rFonts w:ascii="Garamond" w:hAnsi="Garamond"/>
          <w:sz w:val="22"/>
          <w:szCs w:val="22"/>
        </w:rPr>
        <w:t xml:space="preserve"> 2021. </w:t>
      </w:r>
    </w:p>
    <w:p w14:paraId="353473BC" w14:textId="77777777" w:rsidR="001D216E" w:rsidRDefault="001D216E" w:rsidP="001D216E">
      <w:pPr>
        <w:pStyle w:val="Paragrafoelenco"/>
        <w:ind w:left="0"/>
        <w:jc w:val="both"/>
        <w:rPr>
          <w:rFonts w:ascii="Times" w:hAnsi="Times"/>
          <w:kern w:val="32"/>
          <w:sz w:val="20"/>
          <w:szCs w:val="20"/>
        </w:rPr>
      </w:pPr>
    </w:p>
    <w:p w14:paraId="4448F9ED" w14:textId="3848D4A1" w:rsidR="001D216E" w:rsidRPr="00F613E6" w:rsidRDefault="001D216E" w:rsidP="001D216E">
      <w:pPr>
        <w:jc w:val="both"/>
        <w:rPr>
          <w:rFonts w:ascii="Garamond" w:hAnsi="Garamond"/>
          <w:sz w:val="22"/>
          <w:szCs w:val="22"/>
          <w:u w:val="single"/>
        </w:rPr>
      </w:pPr>
      <w:r>
        <w:rPr>
          <w:rFonts w:ascii="Garamond" w:hAnsi="Garamond"/>
          <w:b/>
          <w:sz w:val="28"/>
          <w:szCs w:val="28"/>
        </w:rPr>
        <w:br w:type="page"/>
      </w:r>
    </w:p>
    <w:p w14:paraId="1F8C51EE" w14:textId="77777777" w:rsidR="000F01C1" w:rsidRPr="00DD5239" w:rsidRDefault="000F01C1" w:rsidP="000F01C1">
      <w:pPr>
        <w:jc w:val="both"/>
        <w:rPr>
          <w:rFonts w:ascii="Garamond" w:hAnsi="Garamond"/>
          <w:color w:val="000000"/>
          <w:sz w:val="22"/>
          <w:szCs w:val="22"/>
        </w:rPr>
      </w:pPr>
    </w:p>
    <w:p w14:paraId="652FC9E3" w14:textId="3403DFAE" w:rsidR="00ED0C38" w:rsidRPr="00DB17B4" w:rsidRDefault="00ED0C38" w:rsidP="00594ACA">
      <w:pPr>
        <w:jc w:val="both"/>
        <w:rPr>
          <w:rFonts w:ascii="Garamond" w:hAnsi="Garamond"/>
          <w:b/>
          <w:sz w:val="28"/>
          <w:szCs w:val="28"/>
        </w:rPr>
      </w:pPr>
      <w:r w:rsidRPr="2A856CA8">
        <w:rPr>
          <w:rFonts w:ascii="Garamond" w:hAnsi="Garamond"/>
          <w:b/>
          <w:bCs/>
          <w:sz w:val="28"/>
          <w:szCs w:val="28"/>
        </w:rPr>
        <w:t>ELEMENTI IN USCITA</w:t>
      </w:r>
    </w:p>
    <w:p w14:paraId="22A0DDAD" w14:textId="08678F08" w:rsidR="2A856CA8" w:rsidRDefault="2A856CA8" w:rsidP="2A856CA8">
      <w:pPr>
        <w:jc w:val="both"/>
        <w:rPr>
          <w:rFonts w:ascii="Garamond" w:hAnsi="Garamond"/>
          <w:b/>
          <w:bCs/>
          <w:color w:val="000000" w:themeColor="text1"/>
          <w:sz w:val="22"/>
          <w:szCs w:val="22"/>
        </w:rPr>
      </w:pPr>
    </w:p>
    <w:p w14:paraId="226448D8" w14:textId="6DDCCAA4" w:rsidR="00ED0C38" w:rsidRPr="006702A8" w:rsidRDefault="00122805" w:rsidP="2A856CA8">
      <w:pPr>
        <w:pStyle w:val="Paragrafoelenco"/>
        <w:numPr>
          <w:ilvl w:val="0"/>
          <w:numId w:val="1"/>
        </w:numPr>
        <w:jc w:val="both"/>
        <w:rPr>
          <w:rFonts w:ascii="Garamond" w:hAnsi="Garamond"/>
          <w:b/>
          <w:bCs/>
          <w:color w:val="000000"/>
          <w:sz w:val="22"/>
          <w:szCs w:val="22"/>
        </w:rPr>
      </w:pPr>
      <w:r w:rsidRPr="2A856CA8">
        <w:rPr>
          <w:rFonts w:ascii="Garamond" w:hAnsi="Garamond"/>
          <w:b/>
          <w:bCs/>
          <w:color w:val="000000" w:themeColor="text1"/>
          <w:sz w:val="22"/>
          <w:szCs w:val="22"/>
        </w:rPr>
        <w:t>Azioni migliorative</w:t>
      </w:r>
    </w:p>
    <w:p w14:paraId="27590ECA" w14:textId="3F33A074" w:rsidR="004B57DA" w:rsidRDefault="007B6B44" w:rsidP="00037F9B">
      <w:pPr>
        <w:rPr>
          <w:rFonts w:ascii="Garamond" w:hAnsi="Garamond"/>
          <w:color w:val="000000"/>
          <w:sz w:val="22"/>
          <w:szCs w:val="22"/>
        </w:rPr>
      </w:pPr>
      <w:r w:rsidRPr="007B6B44">
        <w:rPr>
          <w:rFonts w:ascii="Garamond" w:hAnsi="Garamond"/>
          <w:color w:val="000000"/>
          <w:sz w:val="22"/>
          <w:szCs w:val="22"/>
        </w:rPr>
        <w:t>Le azioni migliorative, di durata annuale possono scaturire dalla TOWS o da altri punti del riesame:</w:t>
      </w:r>
    </w:p>
    <w:p w14:paraId="6BD237E0" w14:textId="77777777" w:rsidR="00276B2D" w:rsidRPr="00DD5239" w:rsidRDefault="00276B2D" w:rsidP="00276B2D">
      <w:pPr>
        <w:rPr>
          <w:rFonts w:ascii="Garamond" w:hAnsi="Garamond"/>
          <w:color w:val="000000"/>
          <w:sz w:val="22"/>
          <w:szCs w:val="22"/>
        </w:rPr>
      </w:pPr>
    </w:p>
    <w:tbl>
      <w:tblPr>
        <w:tblW w:w="1051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34"/>
        <w:gridCol w:w="2409"/>
        <w:gridCol w:w="2576"/>
        <w:gridCol w:w="1842"/>
        <w:gridCol w:w="1843"/>
        <w:gridCol w:w="1314"/>
      </w:tblGrid>
      <w:tr w:rsidR="00276B2D" w:rsidRPr="00DD5239" w14:paraId="0C3F5406" w14:textId="77777777" w:rsidTr="00E97FBD">
        <w:trPr>
          <w:trHeight w:val="649"/>
        </w:trPr>
        <w:tc>
          <w:tcPr>
            <w:tcW w:w="534" w:type="dxa"/>
            <w:tcBorders>
              <w:top w:val="single" w:sz="8" w:space="0" w:color="4F81BD"/>
              <w:left w:val="single" w:sz="8" w:space="0" w:color="4F81BD"/>
              <w:bottom w:val="single" w:sz="18" w:space="0" w:color="4F81BD"/>
              <w:right w:val="single" w:sz="8" w:space="0" w:color="4F81BD"/>
            </w:tcBorders>
          </w:tcPr>
          <w:p w14:paraId="7AB674AC" w14:textId="77777777" w:rsidR="00276B2D" w:rsidRDefault="00276B2D" w:rsidP="004747CE">
            <w:pPr>
              <w:rPr>
                <w:rFonts w:ascii="Garamond" w:hAnsi="Garamond"/>
                <w:b/>
                <w:bCs/>
                <w:color w:val="000000"/>
                <w:sz w:val="20"/>
                <w:szCs w:val="22"/>
              </w:rPr>
            </w:pPr>
            <w:r>
              <w:rPr>
                <w:rFonts w:ascii="Garamond" w:hAnsi="Garamond"/>
                <w:b/>
                <w:bCs/>
                <w:color w:val="000000"/>
                <w:sz w:val="20"/>
                <w:szCs w:val="22"/>
              </w:rPr>
              <w:t>n.</w:t>
            </w:r>
          </w:p>
        </w:tc>
        <w:tc>
          <w:tcPr>
            <w:tcW w:w="2409" w:type="dxa"/>
            <w:tcBorders>
              <w:top w:val="single" w:sz="8" w:space="0" w:color="4F81BD"/>
              <w:left w:val="single" w:sz="8" w:space="0" w:color="4F81BD"/>
              <w:bottom w:val="single" w:sz="18" w:space="0" w:color="4F81BD"/>
              <w:right w:val="single" w:sz="8" w:space="0" w:color="4F81BD"/>
            </w:tcBorders>
          </w:tcPr>
          <w:p w14:paraId="44A6E4B1" w14:textId="77777777" w:rsidR="00276B2D" w:rsidRPr="00DD5239" w:rsidRDefault="00276B2D" w:rsidP="004747CE">
            <w:pPr>
              <w:rPr>
                <w:rFonts w:ascii="Garamond" w:hAnsi="Garamond"/>
                <w:b/>
                <w:bCs/>
                <w:color w:val="000000"/>
                <w:sz w:val="20"/>
                <w:szCs w:val="22"/>
              </w:rPr>
            </w:pPr>
            <w:r>
              <w:rPr>
                <w:rFonts w:ascii="Garamond" w:hAnsi="Garamond"/>
                <w:b/>
                <w:bCs/>
                <w:color w:val="000000"/>
                <w:sz w:val="20"/>
                <w:szCs w:val="22"/>
              </w:rPr>
              <w:t>AMBITO</w:t>
            </w:r>
          </w:p>
        </w:tc>
        <w:tc>
          <w:tcPr>
            <w:tcW w:w="2576" w:type="dxa"/>
            <w:tcBorders>
              <w:top w:val="single" w:sz="8" w:space="0" w:color="4F81BD"/>
              <w:left w:val="single" w:sz="8" w:space="0" w:color="4F81BD"/>
              <w:bottom w:val="single" w:sz="18" w:space="0" w:color="4F81BD"/>
              <w:right w:val="single" w:sz="8" w:space="0" w:color="4F81BD"/>
            </w:tcBorders>
            <w:shd w:val="clear" w:color="auto" w:fill="auto"/>
          </w:tcPr>
          <w:p w14:paraId="51A03E08" w14:textId="77777777" w:rsidR="00276B2D" w:rsidRPr="00DD5239" w:rsidRDefault="00276B2D" w:rsidP="004747CE">
            <w:pPr>
              <w:rPr>
                <w:rFonts w:ascii="Garamond" w:hAnsi="Garamond"/>
                <w:b/>
                <w:bCs/>
                <w:color w:val="000000"/>
                <w:sz w:val="20"/>
                <w:szCs w:val="22"/>
              </w:rPr>
            </w:pPr>
            <w:r w:rsidRPr="00DD5239">
              <w:rPr>
                <w:rFonts w:ascii="Garamond" w:hAnsi="Garamond"/>
                <w:b/>
                <w:bCs/>
                <w:color w:val="000000"/>
                <w:sz w:val="20"/>
                <w:szCs w:val="22"/>
              </w:rPr>
              <w:t>AZIONE MIGLIORATIVA</w:t>
            </w:r>
          </w:p>
          <w:p w14:paraId="0B7889AF" w14:textId="77777777" w:rsidR="00276B2D" w:rsidRPr="00DD5239" w:rsidRDefault="00276B2D" w:rsidP="004747CE">
            <w:pPr>
              <w:rPr>
                <w:rFonts w:ascii="Garamond" w:hAnsi="Garamond"/>
                <w:b/>
                <w:bCs/>
                <w:color w:val="000000"/>
                <w:sz w:val="20"/>
                <w:szCs w:val="22"/>
              </w:rPr>
            </w:pPr>
          </w:p>
        </w:tc>
        <w:tc>
          <w:tcPr>
            <w:tcW w:w="1842" w:type="dxa"/>
            <w:tcBorders>
              <w:top w:val="single" w:sz="8" w:space="0" w:color="4F81BD"/>
              <w:left w:val="single" w:sz="8" w:space="0" w:color="4F81BD"/>
              <w:bottom w:val="single" w:sz="18" w:space="0" w:color="4F81BD"/>
              <w:right w:val="single" w:sz="8" w:space="0" w:color="4F81BD"/>
            </w:tcBorders>
            <w:shd w:val="clear" w:color="auto" w:fill="auto"/>
          </w:tcPr>
          <w:p w14:paraId="2A46AAB5" w14:textId="77777777" w:rsidR="00276B2D" w:rsidRPr="00DD5239" w:rsidRDefault="00276B2D" w:rsidP="004747CE">
            <w:pPr>
              <w:rPr>
                <w:rFonts w:ascii="Garamond" w:hAnsi="Garamond"/>
                <w:b/>
                <w:bCs/>
                <w:color w:val="000000"/>
                <w:sz w:val="20"/>
                <w:szCs w:val="22"/>
              </w:rPr>
            </w:pPr>
            <w:r w:rsidRPr="00DD5239">
              <w:rPr>
                <w:rFonts w:ascii="Garamond" w:hAnsi="Garamond"/>
                <w:b/>
                <w:bCs/>
                <w:color w:val="000000"/>
                <w:sz w:val="20"/>
                <w:szCs w:val="22"/>
              </w:rPr>
              <w:t>ENTRO IL</w:t>
            </w:r>
          </w:p>
        </w:tc>
        <w:tc>
          <w:tcPr>
            <w:tcW w:w="1843" w:type="dxa"/>
            <w:tcBorders>
              <w:top w:val="single" w:sz="8" w:space="0" w:color="4F81BD"/>
              <w:left w:val="single" w:sz="8" w:space="0" w:color="4F81BD"/>
              <w:bottom w:val="single" w:sz="18" w:space="0" w:color="4F81BD"/>
              <w:right w:val="single" w:sz="8" w:space="0" w:color="4F81BD"/>
            </w:tcBorders>
            <w:shd w:val="clear" w:color="auto" w:fill="auto"/>
          </w:tcPr>
          <w:p w14:paraId="740FBB11" w14:textId="77777777" w:rsidR="00276B2D" w:rsidRPr="00DD5239" w:rsidRDefault="00276B2D" w:rsidP="004747CE">
            <w:pPr>
              <w:rPr>
                <w:rFonts w:ascii="Garamond" w:hAnsi="Garamond"/>
                <w:b/>
                <w:bCs/>
                <w:color w:val="000000"/>
                <w:sz w:val="20"/>
                <w:szCs w:val="22"/>
              </w:rPr>
            </w:pPr>
            <w:r>
              <w:rPr>
                <w:rFonts w:ascii="Garamond" w:hAnsi="Garamond"/>
                <w:b/>
                <w:bCs/>
                <w:color w:val="000000"/>
                <w:sz w:val="20"/>
                <w:szCs w:val="22"/>
              </w:rPr>
              <w:t xml:space="preserve">RESP.LE </w:t>
            </w:r>
            <w:r w:rsidRPr="00DD5239">
              <w:rPr>
                <w:rFonts w:ascii="Garamond" w:hAnsi="Garamond"/>
                <w:b/>
                <w:bCs/>
                <w:color w:val="000000"/>
                <w:sz w:val="20"/>
                <w:szCs w:val="22"/>
              </w:rPr>
              <w:t>ATTUAZIONE</w:t>
            </w:r>
          </w:p>
        </w:tc>
        <w:tc>
          <w:tcPr>
            <w:tcW w:w="1314" w:type="dxa"/>
            <w:tcBorders>
              <w:top w:val="single" w:sz="8" w:space="0" w:color="4F81BD"/>
              <w:left w:val="single" w:sz="8" w:space="0" w:color="4F81BD"/>
              <w:bottom w:val="single" w:sz="18" w:space="0" w:color="4F81BD"/>
              <w:right w:val="single" w:sz="8" w:space="0" w:color="4F81BD"/>
            </w:tcBorders>
          </w:tcPr>
          <w:p w14:paraId="1A8868CC" w14:textId="77777777" w:rsidR="00276B2D" w:rsidRPr="00DD5239" w:rsidRDefault="00276B2D" w:rsidP="004747CE">
            <w:pPr>
              <w:rPr>
                <w:rFonts w:ascii="Garamond" w:hAnsi="Garamond"/>
                <w:b/>
                <w:bCs/>
                <w:color w:val="000000"/>
                <w:sz w:val="20"/>
                <w:szCs w:val="22"/>
              </w:rPr>
            </w:pPr>
            <w:r w:rsidRPr="00DD5239">
              <w:rPr>
                <w:rFonts w:ascii="Garamond" w:hAnsi="Garamond"/>
                <w:b/>
                <w:bCs/>
                <w:color w:val="000000"/>
                <w:sz w:val="20"/>
                <w:szCs w:val="22"/>
              </w:rPr>
              <w:t>R</w:t>
            </w:r>
            <w:r>
              <w:rPr>
                <w:rFonts w:ascii="Garamond" w:hAnsi="Garamond"/>
                <w:b/>
                <w:bCs/>
                <w:color w:val="000000"/>
                <w:sz w:val="20"/>
                <w:szCs w:val="22"/>
              </w:rPr>
              <w:t>ESP.LE</w:t>
            </w:r>
          </w:p>
          <w:p w14:paraId="7E292A0E" w14:textId="77777777" w:rsidR="00276B2D" w:rsidRPr="00DD5239" w:rsidRDefault="00276B2D" w:rsidP="004747CE">
            <w:pPr>
              <w:rPr>
                <w:rFonts w:ascii="Garamond" w:hAnsi="Garamond"/>
                <w:b/>
                <w:bCs/>
                <w:color w:val="000000"/>
                <w:sz w:val="20"/>
                <w:szCs w:val="22"/>
              </w:rPr>
            </w:pPr>
            <w:r w:rsidRPr="00DD5239">
              <w:rPr>
                <w:rFonts w:ascii="Garamond" w:hAnsi="Garamond"/>
                <w:b/>
                <w:bCs/>
                <w:color w:val="000000"/>
                <w:sz w:val="20"/>
                <w:szCs w:val="22"/>
              </w:rPr>
              <w:t>VERIFICA</w:t>
            </w:r>
          </w:p>
        </w:tc>
      </w:tr>
      <w:tr w:rsidR="00874863" w:rsidRPr="00DD5239" w14:paraId="13618BF9" w14:textId="77777777" w:rsidTr="00E97FBD">
        <w:trPr>
          <w:trHeight w:val="3562"/>
        </w:trPr>
        <w:tc>
          <w:tcPr>
            <w:tcW w:w="534" w:type="dxa"/>
            <w:tcBorders>
              <w:top w:val="single" w:sz="8" w:space="0" w:color="4F81BD"/>
              <w:left w:val="single" w:sz="8" w:space="0" w:color="4F81BD"/>
              <w:bottom w:val="single" w:sz="8" w:space="0" w:color="4F81BD"/>
              <w:right w:val="single" w:sz="8" w:space="0" w:color="4F81BD"/>
            </w:tcBorders>
          </w:tcPr>
          <w:p w14:paraId="7487243F" w14:textId="029E3D6E" w:rsidR="00874863" w:rsidRDefault="00874863" w:rsidP="00874863">
            <w:pPr>
              <w:rPr>
                <w:rFonts w:ascii="Garamond" w:hAnsi="Garamond"/>
                <w:b/>
                <w:bCs/>
                <w:color w:val="000000"/>
                <w:sz w:val="22"/>
                <w:szCs w:val="22"/>
              </w:rPr>
            </w:pPr>
            <w:r>
              <w:rPr>
                <w:rFonts w:ascii="Garamond" w:hAnsi="Garamond"/>
                <w:b/>
                <w:bCs/>
                <w:color w:val="000000"/>
                <w:sz w:val="22"/>
                <w:szCs w:val="22"/>
              </w:rPr>
              <w:lastRenderedPageBreak/>
              <w:t>1</w:t>
            </w:r>
          </w:p>
        </w:tc>
        <w:tc>
          <w:tcPr>
            <w:tcW w:w="2409" w:type="dxa"/>
            <w:tcBorders>
              <w:top w:val="single" w:sz="8" w:space="0" w:color="4F81BD"/>
              <w:left w:val="single" w:sz="8" w:space="0" w:color="4F81BD"/>
              <w:bottom w:val="single" w:sz="8" w:space="0" w:color="4F81BD"/>
              <w:right w:val="single" w:sz="8" w:space="0" w:color="4F81BD"/>
            </w:tcBorders>
          </w:tcPr>
          <w:p w14:paraId="7F867C52" w14:textId="2E0131FA" w:rsidR="00874863" w:rsidRPr="00B321D4" w:rsidRDefault="00874863" w:rsidP="00874863">
            <w:pPr>
              <w:rPr>
                <w:rFonts w:ascii="Garamond" w:hAnsi="Garamond"/>
                <w:bCs/>
                <w:sz w:val="22"/>
                <w:szCs w:val="22"/>
              </w:rPr>
            </w:pPr>
            <w:r w:rsidRPr="00B321D4">
              <w:rPr>
                <w:sz w:val="20"/>
              </w:rPr>
              <w:t>Internazionalizzazione</w:t>
            </w:r>
          </w:p>
        </w:tc>
        <w:tc>
          <w:tcPr>
            <w:tcW w:w="2576" w:type="dxa"/>
            <w:tcBorders>
              <w:top w:val="single" w:sz="8" w:space="0" w:color="4F81BD"/>
              <w:left w:val="single" w:sz="8" w:space="0" w:color="4F81BD"/>
              <w:bottom w:val="single" w:sz="8" w:space="0" w:color="4F81BD"/>
              <w:right w:val="single" w:sz="8" w:space="0" w:color="4F81BD"/>
            </w:tcBorders>
            <w:shd w:val="clear" w:color="auto" w:fill="auto"/>
          </w:tcPr>
          <w:p w14:paraId="7F3082B7" w14:textId="77777777" w:rsidR="00874863" w:rsidRDefault="00874863" w:rsidP="00874863">
            <w:pPr>
              <w:pStyle w:val="xmsonormal"/>
              <w:spacing w:before="0" w:beforeAutospacing="0" w:after="0" w:afterAutospacing="0"/>
              <w:rPr>
                <w:rFonts w:ascii="Calibri" w:hAnsi="Calibri" w:cs="Segoe UI"/>
                <w:color w:val="201F1E"/>
                <w:sz w:val="22"/>
                <w:szCs w:val="22"/>
              </w:rPr>
            </w:pPr>
            <w:r>
              <w:rPr>
                <w:rFonts w:ascii="Garamond" w:hAnsi="Garamond" w:cs="Segoe UI"/>
                <w:color w:val="000000"/>
                <w:sz w:val="22"/>
                <w:szCs w:val="22"/>
                <w:bdr w:val="none" w:sz="0" w:space="0" w:color="auto" w:frame="1"/>
              </w:rPr>
              <w:t>Ranking accademico QS:</w:t>
            </w:r>
          </w:p>
          <w:p w14:paraId="0313A38A" w14:textId="77777777" w:rsidR="00874863" w:rsidRDefault="00874863" w:rsidP="00874863">
            <w:pPr>
              <w:pStyle w:val="xmsolistparagraph"/>
              <w:numPr>
                <w:ilvl w:val="0"/>
                <w:numId w:val="8"/>
              </w:numPr>
              <w:spacing w:before="0" w:beforeAutospacing="0" w:after="0" w:afterAutospacing="0"/>
              <w:rPr>
                <w:color w:val="000000"/>
              </w:rPr>
            </w:pPr>
            <w:r>
              <w:rPr>
                <w:rFonts w:ascii="Garamond" w:hAnsi="Garamond"/>
                <w:color w:val="000000"/>
                <w:sz w:val="22"/>
                <w:szCs w:val="22"/>
                <w:bdr w:val="none" w:sz="0" w:space="0" w:color="auto" w:frame="1"/>
              </w:rPr>
              <w:t>Reperire 20 contatti di docenti/ricercatori stranieri</w:t>
            </w:r>
          </w:p>
          <w:p w14:paraId="23759EC1" w14:textId="77777777" w:rsidR="00874863" w:rsidRDefault="00874863" w:rsidP="00874863">
            <w:pPr>
              <w:pStyle w:val="xmsolistparagraph"/>
              <w:numPr>
                <w:ilvl w:val="0"/>
                <w:numId w:val="8"/>
              </w:numPr>
              <w:spacing w:before="0" w:beforeAutospacing="0" w:after="0" w:afterAutospacing="0"/>
              <w:rPr>
                <w:color w:val="000000"/>
              </w:rPr>
            </w:pPr>
            <w:r>
              <w:rPr>
                <w:rFonts w:ascii="Garamond" w:hAnsi="Garamond"/>
                <w:color w:val="000000"/>
                <w:sz w:val="22"/>
                <w:szCs w:val="22"/>
                <w:bdr w:val="none" w:sz="0" w:space="0" w:color="auto" w:frame="1"/>
              </w:rPr>
              <w:t>Reperire 20 contatti di referenti aziendali italiani e stranieri</w:t>
            </w:r>
          </w:p>
          <w:p w14:paraId="206FD39A" w14:textId="72581FBD" w:rsidR="00874863" w:rsidRPr="00A70903" w:rsidRDefault="00874863" w:rsidP="00874863">
            <w:pPr>
              <w:rPr>
                <w:rFonts w:ascii="Garamond" w:hAnsi="Garamond"/>
                <w:bCs/>
                <w:sz w:val="22"/>
                <w:szCs w:val="22"/>
              </w:rPr>
            </w:pPr>
            <w:r w:rsidRPr="00A70903">
              <w:rPr>
                <w:rFonts w:ascii="Garamond" w:hAnsi="Garamond" w:cs="Segoe UI"/>
                <w:color w:val="000000"/>
                <w:sz w:val="22"/>
                <w:szCs w:val="22"/>
                <w:bdr w:val="none" w:sz="0" w:space="0" w:color="auto" w:frame="1"/>
              </w:rPr>
              <w:t>Inviare i contatti a</w:t>
            </w:r>
            <w:r w:rsidRPr="00A70903">
              <w:rPr>
                <w:rStyle w:val="apple-converted-space"/>
                <w:rFonts w:ascii="Garamond" w:hAnsi="Garamond" w:cs="Segoe UI"/>
                <w:color w:val="000000"/>
                <w:sz w:val="22"/>
                <w:szCs w:val="22"/>
                <w:bdr w:val="none" w:sz="0" w:space="0" w:color="auto" w:frame="1"/>
              </w:rPr>
              <w:t> </w:t>
            </w:r>
            <w:hyperlink r:id="rId14" w:tgtFrame="_blank" w:history="1">
              <w:r w:rsidRPr="00A70903">
                <w:rPr>
                  <w:rStyle w:val="Collegamentoipertestuale"/>
                  <w:rFonts w:ascii="Garamond" w:hAnsi="Garamond" w:cs="Segoe UI"/>
                  <w:color w:val="954F72"/>
                  <w:sz w:val="22"/>
                  <w:szCs w:val="22"/>
                  <w:bdr w:val="none" w:sz="0" w:space="0" w:color="auto" w:frame="1"/>
                </w:rPr>
                <w:t>artec.ranking@unibo.it</w:t>
              </w:r>
            </w:hyperlink>
          </w:p>
        </w:tc>
        <w:tc>
          <w:tcPr>
            <w:tcW w:w="1842" w:type="dxa"/>
            <w:tcBorders>
              <w:top w:val="single" w:sz="8" w:space="0" w:color="4F81BD"/>
              <w:left w:val="single" w:sz="8" w:space="0" w:color="4F81BD"/>
              <w:bottom w:val="single" w:sz="8" w:space="0" w:color="4F81BD"/>
              <w:right w:val="single" w:sz="8" w:space="0" w:color="4F81BD"/>
            </w:tcBorders>
            <w:shd w:val="clear" w:color="auto" w:fill="auto"/>
          </w:tcPr>
          <w:p w14:paraId="00AB67D9" w14:textId="6362F054" w:rsidR="00874863" w:rsidRPr="00D85650" w:rsidRDefault="00874863" w:rsidP="00874863">
            <w:pPr>
              <w:rPr>
                <w:rFonts w:ascii="Garamond" w:hAnsi="Garamond"/>
                <w:bCs/>
                <w:sz w:val="22"/>
                <w:szCs w:val="22"/>
              </w:rPr>
            </w:pPr>
            <w:r>
              <w:rPr>
                <w:rFonts w:ascii="Garamond" w:hAnsi="Garamond"/>
                <w:color w:val="000000" w:themeColor="text1"/>
                <w:sz w:val="22"/>
                <w:szCs w:val="22"/>
              </w:rPr>
              <w:t xml:space="preserve">Comunicato da ARTEC che, avendo in lista tuttora numerosi contatti disponibili e non utilizzati, questo passaggio poteva essere posticipato a quando </w:t>
            </w:r>
            <w:r w:rsidR="00D632E9">
              <w:rPr>
                <w:rFonts w:ascii="Garamond" w:hAnsi="Garamond"/>
                <w:color w:val="000000" w:themeColor="text1"/>
                <w:sz w:val="22"/>
                <w:szCs w:val="22"/>
              </w:rPr>
              <w:t xml:space="preserve">nuovamente </w:t>
            </w:r>
            <w:r>
              <w:rPr>
                <w:rFonts w:ascii="Garamond" w:hAnsi="Garamond"/>
                <w:color w:val="000000" w:themeColor="text1"/>
                <w:sz w:val="22"/>
                <w:szCs w:val="22"/>
              </w:rPr>
              <w:t>necessario.</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4ABB973E" w14:textId="2D7A22D6" w:rsidR="00874863" w:rsidRPr="005C7E92" w:rsidRDefault="00874863" w:rsidP="00874863">
            <w:pPr>
              <w:rPr>
                <w:color w:val="000000"/>
                <w:sz w:val="22"/>
                <w:szCs w:val="22"/>
                <w:highlight w:val="yellow"/>
              </w:rPr>
            </w:pPr>
            <w:r>
              <w:rPr>
                <w:rFonts w:ascii="Garamond" w:hAnsi="Garamond"/>
                <w:color w:val="000000"/>
                <w:sz w:val="22"/>
                <w:szCs w:val="22"/>
                <w:bdr w:val="none" w:sz="0" w:space="0" w:color="auto" w:frame="1"/>
              </w:rPr>
              <w:t>Commissione Ricerca</w:t>
            </w:r>
          </w:p>
        </w:tc>
        <w:tc>
          <w:tcPr>
            <w:tcW w:w="1314" w:type="dxa"/>
            <w:tcBorders>
              <w:top w:val="single" w:sz="8" w:space="0" w:color="4F81BD"/>
              <w:left w:val="single" w:sz="8" w:space="0" w:color="4F81BD"/>
              <w:bottom w:val="single" w:sz="8" w:space="0" w:color="4F81BD"/>
              <w:right w:val="single" w:sz="8" w:space="0" w:color="4F81BD"/>
            </w:tcBorders>
          </w:tcPr>
          <w:p w14:paraId="19A61432" w14:textId="5E6FEF2F" w:rsidR="00874863" w:rsidRPr="005C7E92" w:rsidRDefault="00874863" w:rsidP="00874863">
            <w:pPr>
              <w:rPr>
                <w:color w:val="000000"/>
                <w:sz w:val="22"/>
                <w:szCs w:val="22"/>
                <w:highlight w:val="yellow"/>
              </w:rPr>
            </w:pPr>
            <w:r>
              <w:rPr>
                <w:rFonts w:ascii="Garamond" w:hAnsi="Garamond"/>
                <w:color w:val="000000"/>
                <w:sz w:val="22"/>
                <w:szCs w:val="22"/>
                <w:bdr w:val="none" w:sz="0" w:space="0" w:color="auto" w:frame="1"/>
              </w:rPr>
              <w:t>Direttore</w:t>
            </w:r>
          </w:p>
        </w:tc>
      </w:tr>
      <w:tr w:rsidR="00E97FBD" w:rsidRPr="00DD5239" w14:paraId="514E08D1" w14:textId="77777777" w:rsidTr="00E97FBD">
        <w:trPr>
          <w:trHeight w:val="530"/>
        </w:trPr>
        <w:tc>
          <w:tcPr>
            <w:tcW w:w="534" w:type="dxa"/>
            <w:tcBorders>
              <w:top w:val="single" w:sz="8" w:space="0" w:color="4F81BD"/>
              <w:left w:val="single" w:sz="8" w:space="0" w:color="4F81BD"/>
              <w:bottom w:val="single" w:sz="8" w:space="0" w:color="4F81BD"/>
              <w:right w:val="single" w:sz="8" w:space="0" w:color="4F81BD"/>
            </w:tcBorders>
          </w:tcPr>
          <w:p w14:paraId="40357D60" w14:textId="77777777" w:rsidR="00E97FBD" w:rsidRPr="00DD2144" w:rsidRDefault="00E97FBD" w:rsidP="00E97FBD">
            <w:pPr>
              <w:rPr>
                <w:rFonts w:ascii="Garamond" w:hAnsi="Garamond"/>
                <w:b/>
                <w:bCs/>
                <w:color w:val="000000"/>
                <w:sz w:val="22"/>
                <w:szCs w:val="22"/>
              </w:rPr>
            </w:pPr>
            <w:r w:rsidRPr="00DD2144">
              <w:rPr>
                <w:rFonts w:ascii="Garamond" w:hAnsi="Garamond"/>
                <w:b/>
                <w:bCs/>
                <w:color w:val="000000"/>
                <w:sz w:val="22"/>
                <w:szCs w:val="22"/>
              </w:rPr>
              <w:t>3</w:t>
            </w:r>
          </w:p>
        </w:tc>
        <w:tc>
          <w:tcPr>
            <w:tcW w:w="2409" w:type="dxa"/>
            <w:tcBorders>
              <w:top w:val="single" w:sz="8" w:space="0" w:color="4F81BD"/>
              <w:left w:val="single" w:sz="8" w:space="0" w:color="4F81BD"/>
              <w:bottom w:val="single" w:sz="8" w:space="0" w:color="4F81BD"/>
              <w:right w:val="single" w:sz="8" w:space="0" w:color="4F81BD"/>
            </w:tcBorders>
            <w:shd w:val="clear" w:color="auto" w:fill="auto"/>
          </w:tcPr>
          <w:p w14:paraId="5F17AC75" w14:textId="0865EF3D" w:rsidR="00E97FBD" w:rsidRPr="00DD5239" w:rsidRDefault="00E97FBD" w:rsidP="00E97FBD">
            <w:pPr>
              <w:rPr>
                <w:rFonts w:ascii="Garamond" w:hAnsi="Garamond"/>
                <w:color w:val="000000"/>
                <w:sz w:val="22"/>
                <w:szCs w:val="22"/>
              </w:rPr>
            </w:pPr>
            <w:r w:rsidRPr="2A856CA8">
              <w:rPr>
                <w:rFonts w:ascii="Garamond" w:hAnsi="Garamond"/>
                <w:color w:val="000000" w:themeColor="text1"/>
                <w:sz w:val="22"/>
                <w:szCs w:val="22"/>
              </w:rPr>
              <w:t>TOWS Azioni S</w:t>
            </w:r>
            <w:r>
              <w:rPr>
                <w:rFonts w:ascii="Garamond" w:hAnsi="Garamond"/>
                <w:color w:val="000000" w:themeColor="text1"/>
                <w:sz w:val="22"/>
                <w:szCs w:val="22"/>
              </w:rPr>
              <w:t>O</w:t>
            </w:r>
          </w:p>
        </w:tc>
        <w:tc>
          <w:tcPr>
            <w:tcW w:w="2576" w:type="dxa"/>
            <w:tcBorders>
              <w:top w:val="single" w:sz="8" w:space="0" w:color="4F81BD"/>
              <w:left w:val="single" w:sz="8" w:space="0" w:color="4F81BD"/>
              <w:bottom w:val="single" w:sz="8" w:space="0" w:color="4F81BD"/>
              <w:right w:val="single" w:sz="8" w:space="0" w:color="4F81BD"/>
            </w:tcBorders>
            <w:shd w:val="clear" w:color="auto" w:fill="auto"/>
          </w:tcPr>
          <w:p w14:paraId="2A3FE384" w14:textId="71271CCD" w:rsidR="00E97FBD" w:rsidRPr="00EF76FF" w:rsidRDefault="00E97FBD" w:rsidP="00E97FBD">
            <w:pPr>
              <w:rPr>
                <w:rFonts w:ascii="Garamond" w:hAnsi="Garamond"/>
                <w:sz w:val="22"/>
                <w:szCs w:val="22"/>
              </w:rPr>
            </w:pPr>
            <w:r w:rsidRPr="00E97FBD">
              <w:rPr>
                <w:rFonts w:ascii="Garamond" w:hAnsi="Garamond"/>
                <w:sz w:val="22"/>
                <w:szCs w:val="22"/>
              </w:rPr>
              <w:t>Inserimento delle nuove assunzioni in ambiti di ricerca innovativa di progetti PNRR</w:t>
            </w:r>
            <w:r>
              <w:rPr>
                <w:rFonts w:ascii="Garamond" w:hAnsi="Garamond"/>
                <w:sz w:val="22"/>
                <w:szCs w:val="22"/>
              </w:rPr>
              <w:t>.</w:t>
            </w:r>
          </w:p>
        </w:tc>
        <w:tc>
          <w:tcPr>
            <w:tcW w:w="1842" w:type="dxa"/>
            <w:tcBorders>
              <w:top w:val="single" w:sz="8" w:space="0" w:color="4F81BD"/>
              <w:left w:val="single" w:sz="8" w:space="0" w:color="4F81BD"/>
              <w:bottom w:val="single" w:sz="8" w:space="0" w:color="4F81BD"/>
              <w:right w:val="single" w:sz="8" w:space="0" w:color="4F81BD"/>
            </w:tcBorders>
            <w:shd w:val="clear" w:color="auto" w:fill="auto"/>
          </w:tcPr>
          <w:p w14:paraId="7007FEB7" w14:textId="60D36E91" w:rsidR="00E97FBD" w:rsidRPr="00DD5239" w:rsidRDefault="00E97FBD" w:rsidP="00E97FBD">
            <w:pPr>
              <w:rPr>
                <w:rFonts w:ascii="Garamond" w:hAnsi="Garamond"/>
                <w:color w:val="000000"/>
                <w:sz w:val="22"/>
                <w:szCs w:val="22"/>
              </w:rPr>
            </w:pPr>
            <w:r>
              <w:rPr>
                <w:rFonts w:ascii="Garamond" w:hAnsi="Garamond"/>
                <w:color w:val="000000"/>
                <w:sz w:val="22"/>
                <w:szCs w:val="22"/>
              </w:rPr>
              <w:t>31/12/2023</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7DC3A26B" w14:textId="75231BEA" w:rsidR="00E97FBD" w:rsidRPr="00DD5239" w:rsidRDefault="00E97FBD" w:rsidP="00E97FBD">
            <w:pPr>
              <w:rPr>
                <w:rFonts w:ascii="Garamond" w:hAnsi="Garamond"/>
                <w:color w:val="000000"/>
                <w:sz w:val="22"/>
                <w:szCs w:val="22"/>
              </w:rPr>
            </w:pPr>
            <w:r>
              <w:rPr>
                <w:rFonts w:ascii="Garamond" w:hAnsi="Garamond"/>
                <w:color w:val="000000"/>
                <w:sz w:val="22"/>
                <w:szCs w:val="22"/>
                <w:bdr w:val="none" w:sz="0" w:space="0" w:color="auto" w:frame="1"/>
              </w:rPr>
              <w:t>Commissione Ricerca</w:t>
            </w:r>
          </w:p>
        </w:tc>
        <w:tc>
          <w:tcPr>
            <w:tcW w:w="1314" w:type="dxa"/>
            <w:tcBorders>
              <w:top w:val="single" w:sz="8" w:space="0" w:color="4F81BD"/>
              <w:left w:val="single" w:sz="8" w:space="0" w:color="4F81BD"/>
              <w:bottom w:val="single" w:sz="8" w:space="0" w:color="4F81BD"/>
              <w:right w:val="single" w:sz="8" w:space="0" w:color="4F81BD"/>
            </w:tcBorders>
            <w:shd w:val="clear" w:color="auto" w:fill="auto"/>
          </w:tcPr>
          <w:p w14:paraId="553AF175" w14:textId="5D7C87AC" w:rsidR="00E97FBD" w:rsidRPr="00DD5239" w:rsidRDefault="00E97FBD" w:rsidP="00E97FBD">
            <w:pPr>
              <w:rPr>
                <w:rFonts w:ascii="Garamond" w:hAnsi="Garamond"/>
                <w:color w:val="000000"/>
                <w:sz w:val="22"/>
                <w:szCs w:val="22"/>
              </w:rPr>
            </w:pPr>
            <w:r>
              <w:rPr>
                <w:rFonts w:ascii="Garamond" w:hAnsi="Garamond"/>
                <w:color w:val="000000"/>
                <w:sz w:val="22"/>
                <w:szCs w:val="22"/>
                <w:bdr w:val="none" w:sz="0" w:space="0" w:color="auto" w:frame="1"/>
              </w:rPr>
              <w:t>Direttore</w:t>
            </w:r>
          </w:p>
        </w:tc>
      </w:tr>
      <w:tr w:rsidR="00E97FBD" w:rsidRPr="00DD5239" w14:paraId="1CED7C0A" w14:textId="77777777" w:rsidTr="00E97FBD">
        <w:trPr>
          <w:trHeight w:val="530"/>
        </w:trPr>
        <w:tc>
          <w:tcPr>
            <w:tcW w:w="534" w:type="dxa"/>
            <w:tcBorders>
              <w:top w:val="single" w:sz="8" w:space="0" w:color="4F81BD"/>
              <w:left w:val="single" w:sz="8" w:space="0" w:color="4F81BD"/>
              <w:bottom w:val="single" w:sz="8" w:space="0" w:color="4F81BD"/>
              <w:right w:val="single" w:sz="8" w:space="0" w:color="4F81BD"/>
            </w:tcBorders>
          </w:tcPr>
          <w:p w14:paraId="1B12103E" w14:textId="47A070E2" w:rsidR="00E97FBD" w:rsidRPr="00DD2144" w:rsidRDefault="00E97FBD" w:rsidP="00E97FBD">
            <w:pPr>
              <w:rPr>
                <w:rFonts w:ascii="Garamond" w:hAnsi="Garamond"/>
                <w:b/>
                <w:bCs/>
                <w:color w:val="000000"/>
                <w:sz w:val="22"/>
                <w:szCs w:val="22"/>
              </w:rPr>
            </w:pPr>
            <w:r>
              <w:rPr>
                <w:rFonts w:ascii="Garamond" w:hAnsi="Garamond"/>
                <w:b/>
                <w:bCs/>
                <w:color w:val="000000"/>
                <w:sz w:val="22"/>
                <w:szCs w:val="22"/>
              </w:rPr>
              <w:t>4</w:t>
            </w:r>
          </w:p>
        </w:tc>
        <w:tc>
          <w:tcPr>
            <w:tcW w:w="2409" w:type="dxa"/>
            <w:tcBorders>
              <w:top w:val="single" w:sz="8" w:space="0" w:color="4F81BD"/>
              <w:left w:val="single" w:sz="8" w:space="0" w:color="4F81BD"/>
              <w:bottom w:val="single" w:sz="8" w:space="0" w:color="4F81BD"/>
              <w:right w:val="single" w:sz="8" w:space="0" w:color="4F81BD"/>
            </w:tcBorders>
            <w:shd w:val="clear" w:color="auto" w:fill="auto"/>
          </w:tcPr>
          <w:p w14:paraId="1F05D9FD" w14:textId="31B89F53" w:rsidR="00E97FBD" w:rsidRPr="00DD5239" w:rsidRDefault="00E97FBD" w:rsidP="00E97FBD">
            <w:pPr>
              <w:rPr>
                <w:rFonts w:ascii="Garamond" w:hAnsi="Garamond"/>
                <w:color w:val="000000"/>
                <w:sz w:val="22"/>
                <w:szCs w:val="22"/>
              </w:rPr>
            </w:pPr>
            <w:r w:rsidRPr="2A856CA8">
              <w:rPr>
                <w:rFonts w:ascii="Garamond" w:hAnsi="Garamond"/>
                <w:color w:val="000000" w:themeColor="text1"/>
                <w:sz w:val="22"/>
                <w:szCs w:val="22"/>
              </w:rPr>
              <w:t xml:space="preserve">TOWS Azioni </w:t>
            </w:r>
            <w:r>
              <w:rPr>
                <w:rFonts w:ascii="Garamond" w:hAnsi="Garamond"/>
                <w:color w:val="000000" w:themeColor="text1"/>
                <w:sz w:val="22"/>
                <w:szCs w:val="22"/>
              </w:rPr>
              <w:t>WO</w:t>
            </w:r>
          </w:p>
        </w:tc>
        <w:tc>
          <w:tcPr>
            <w:tcW w:w="2576" w:type="dxa"/>
            <w:tcBorders>
              <w:top w:val="single" w:sz="8" w:space="0" w:color="4F81BD"/>
              <w:left w:val="single" w:sz="8" w:space="0" w:color="4F81BD"/>
              <w:bottom w:val="single" w:sz="8" w:space="0" w:color="4F81BD"/>
              <w:right w:val="single" w:sz="8" w:space="0" w:color="4F81BD"/>
            </w:tcBorders>
            <w:shd w:val="clear" w:color="auto" w:fill="auto"/>
          </w:tcPr>
          <w:p w14:paraId="3E8892FB" w14:textId="5D7BD512" w:rsidR="00E97FBD" w:rsidRPr="00EF76FF" w:rsidRDefault="00E97FBD" w:rsidP="00E97FBD">
            <w:pPr>
              <w:rPr>
                <w:rFonts w:ascii="Garamond" w:hAnsi="Garamond"/>
                <w:sz w:val="22"/>
                <w:szCs w:val="22"/>
              </w:rPr>
            </w:pPr>
            <w:r w:rsidRPr="00E97FBD">
              <w:rPr>
                <w:rFonts w:ascii="Garamond" w:hAnsi="Garamond"/>
                <w:sz w:val="22"/>
                <w:szCs w:val="22"/>
              </w:rPr>
              <w:t xml:space="preserve">Intensificazione di collaborazioni e progetti </w:t>
            </w:r>
            <w:r w:rsidRPr="00E97FBD">
              <w:rPr>
                <w:rFonts w:ascii="Garamond" w:hAnsi="Garamond"/>
                <w:sz w:val="22"/>
                <w:szCs w:val="22"/>
              </w:rPr>
              <w:lastRenderedPageBreak/>
              <w:t>interdisciplinari grazie alle nuove opportunità</w:t>
            </w:r>
            <w:r>
              <w:rPr>
                <w:rFonts w:ascii="Garamond" w:hAnsi="Garamond"/>
                <w:sz w:val="22"/>
                <w:szCs w:val="22"/>
              </w:rPr>
              <w:t>.</w:t>
            </w:r>
          </w:p>
        </w:tc>
        <w:tc>
          <w:tcPr>
            <w:tcW w:w="1842" w:type="dxa"/>
            <w:tcBorders>
              <w:top w:val="single" w:sz="8" w:space="0" w:color="4F81BD"/>
              <w:left w:val="single" w:sz="8" w:space="0" w:color="4F81BD"/>
              <w:bottom w:val="single" w:sz="8" w:space="0" w:color="4F81BD"/>
              <w:right w:val="single" w:sz="8" w:space="0" w:color="4F81BD"/>
            </w:tcBorders>
            <w:shd w:val="clear" w:color="auto" w:fill="auto"/>
          </w:tcPr>
          <w:p w14:paraId="187B7962" w14:textId="20ACBF04" w:rsidR="00E97FBD" w:rsidRPr="00DD5239" w:rsidRDefault="00E97FBD" w:rsidP="00E97FBD">
            <w:pPr>
              <w:rPr>
                <w:rFonts w:ascii="Garamond" w:hAnsi="Garamond"/>
                <w:color w:val="000000"/>
                <w:sz w:val="22"/>
                <w:szCs w:val="22"/>
              </w:rPr>
            </w:pPr>
            <w:r>
              <w:rPr>
                <w:rFonts w:ascii="Garamond" w:hAnsi="Garamond"/>
                <w:color w:val="000000"/>
                <w:sz w:val="22"/>
                <w:szCs w:val="22"/>
              </w:rPr>
              <w:lastRenderedPageBreak/>
              <w:t>31/12/2023</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53EC620B" w14:textId="5EF2E395" w:rsidR="00E97FBD" w:rsidRPr="00DD5239" w:rsidRDefault="00E97FBD" w:rsidP="00E97FBD">
            <w:pPr>
              <w:rPr>
                <w:rFonts w:ascii="Garamond" w:hAnsi="Garamond"/>
                <w:color w:val="000000"/>
                <w:sz w:val="22"/>
                <w:szCs w:val="22"/>
              </w:rPr>
            </w:pPr>
            <w:r>
              <w:rPr>
                <w:rFonts w:ascii="Garamond" w:hAnsi="Garamond"/>
                <w:color w:val="000000"/>
                <w:sz w:val="22"/>
                <w:szCs w:val="22"/>
                <w:bdr w:val="none" w:sz="0" w:space="0" w:color="auto" w:frame="1"/>
              </w:rPr>
              <w:t>Commissione Ricerca</w:t>
            </w:r>
          </w:p>
        </w:tc>
        <w:tc>
          <w:tcPr>
            <w:tcW w:w="1314" w:type="dxa"/>
            <w:tcBorders>
              <w:top w:val="single" w:sz="8" w:space="0" w:color="4F81BD"/>
              <w:left w:val="single" w:sz="8" w:space="0" w:color="4F81BD"/>
              <w:bottom w:val="single" w:sz="8" w:space="0" w:color="4F81BD"/>
              <w:right w:val="single" w:sz="8" w:space="0" w:color="4F81BD"/>
            </w:tcBorders>
            <w:shd w:val="clear" w:color="auto" w:fill="auto"/>
          </w:tcPr>
          <w:p w14:paraId="2E7A17BD" w14:textId="0D6DB85D" w:rsidR="00E97FBD" w:rsidRPr="00DD5239" w:rsidRDefault="00E97FBD" w:rsidP="00E97FBD">
            <w:pPr>
              <w:rPr>
                <w:rFonts w:ascii="Garamond" w:hAnsi="Garamond"/>
                <w:color w:val="000000"/>
                <w:sz w:val="22"/>
                <w:szCs w:val="22"/>
              </w:rPr>
            </w:pPr>
            <w:r>
              <w:rPr>
                <w:rFonts w:ascii="Garamond" w:hAnsi="Garamond"/>
                <w:color w:val="000000"/>
                <w:sz w:val="22"/>
                <w:szCs w:val="22"/>
                <w:bdr w:val="none" w:sz="0" w:space="0" w:color="auto" w:frame="1"/>
              </w:rPr>
              <w:t>Direttore</w:t>
            </w:r>
          </w:p>
        </w:tc>
      </w:tr>
      <w:tr w:rsidR="00E97FBD" w:rsidRPr="00DD5239" w14:paraId="7BF17C8C" w14:textId="77777777" w:rsidTr="00E97FBD">
        <w:trPr>
          <w:trHeight w:val="530"/>
        </w:trPr>
        <w:tc>
          <w:tcPr>
            <w:tcW w:w="534" w:type="dxa"/>
            <w:tcBorders>
              <w:top w:val="single" w:sz="8" w:space="0" w:color="4F81BD"/>
              <w:left w:val="single" w:sz="8" w:space="0" w:color="4F81BD"/>
              <w:bottom w:val="single" w:sz="8" w:space="0" w:color="4F81BD"/>
              <w:right w:val="single" w:sz="8" w:space="0" w:color="4F81BD"/>
            </w:tcBorders>
          </w:tcPr>
          <w:p w14:paraId="77BFA051" w14:textId="65AAA6CC" w:rsidR="00E97FBD" w:rsidRPr="00DD2144" w:rsidRDefault="00E97FBD" w:rsidP="00E97FBD">
            <w:pPr>
              <w:rPr>
                <w:rFonts w:ascii="Garamond" w:hAnsi="Garamond"/>
                <w:b/>
                <w:bCs/>
                <w:color w:val="000000"/>
                <w:sz w:val="22"/>
                <w:szCs w:val="22"/>
              </w:rPr>
            </w:pPr>
            <w:r>
              <w:rPr>
                <w:rFonts w:ascii="Garamond" w:hAnsi="Garamond"/>
                <w:b/>
                <w:bCs/>
                <w:color w:val="000000"/>
                <w:sz w:val="22"/>
                <w:szCs w:val="22"/>
              </w:rPr>
              <w:t>5</w:t>
            </w:r>
          </w:p>
        </w:tc>
        <w:tc>
          <w:tcPr>
            <w:tcW w:w="2409" w:type="dxa"/>
            <w:tcBorders>
              <w:top w:val="single" w:sz="8" w:space="0" w:color="4F81BD"/>
              <w:left w:val="single" w:sz="8" w:space="0" w:color="4F81BD"/>
              <w:bottom w:val="single" w:sz="8" w:space="0" w:color="4F81BD"/>
              <w:right w:val="single" w:sz="8" w:space="0" w:color="4F81BD"/>
            </w:tcBorders>
            <w:shd w:val="clear" w:color="auto" w:fill="auto"/>
          </w:tcPr>
          <w:p w14:paraId="0D762B81" w14:textId="73973E60" w:rsidR="00E97FBD" w:rsidRPr="00DD5239" w:rsidRDefault="00E97FBD" w:rsidP="00E97FBD">
            <w:pPr>
              <w:rPr>
                <w:rFonts w:ascii="Garamond" w:hAnsi="Garamond"/>
                <w:color w:val="000000"/>
                <w:sz w:val="22"/>
                <w:szCs w:val="22"/>
              </w:rPr>
            </w:pPr>
            <w:r w:rsidRPr="2A856CA8">
              <w:rPr>
                <w:rFonts w:ascii="Garamond" w:hAnsi="Garamond"/>
                <w:color w:val="000000" w:themeColor="text1"/>
                <w:sz w:val="22"/>
                <w:szCs w:val="22"/>
              </w:rPr>
              <w:t xml:space="preserve">TOWS Azioni </w:t>
            </w:r>
            <w:r>
              <w:rPr>
                <w:rFonts w:ascii="Garamond" w:hAnsi="Garamond"/>
                <w:color w:val="000000" w:themeColor="text1"/>
                <w:sz w:val="22"/>
                <w:szCs w:val="22"/>
              </w:rPr>
              <w:t>ST</w:t>
            </w:r>
          </w:p>
        </w:tc>
        <w:tc>
          <w:tcPr>
            <w:tcW w:w="2576" w:type="dxa"/>
            <w:tcBorders>
              <w:top w:val="single" w:sz="8" w:space="0" w:color="4F81BD"/>
              <w:left w:val="single" w:sz="8" w:space="0" w:color="4F81BD"/>
              <w:bottom w:val="single" w:sz="8" w:space="0" w:color="4F81BD"/>
              <w:right w:val="single" w:sz="8" w:space="0" w:color="4F81BD"/>
            </w:tcBorders>
            <w:shd w:val="clear" w:color="auto" w:fill="auto"/>
          </w:tcPr>
          <w:p w14:paraId="096FB2E2" w14:textId="761B0E65" w:rsidR="00E97FBD" w:rsidRPr="00EF76FF" w:rsidRDefault="00E97FBD" w:rsidP="00E97FBD">
            <w:pPr>
              <w:rPr>
                <w:rFonts w:ascii="Garamond" w:hAnsi="Garamond"/>
                <w:sz w:val="22"/>
                <w:szCs w:val="22"/>
              </w:rPr>
            </w:pPr>
            <w:r w:rsidRPr="00E97FBD">
              <w:rPr>
                <w:rFonts w:ascii="Garamond" w:hAnsi="Garamond"/>
                <w:sz w:val="22"/>
                <w:szCs w:val="22"/>
              </w:rPr>
              <w:t xml:space="preserve">Far leva su nuove assunzioni per aumentare sinergie tra ricerca di base e applicata e </w:t>
            </w:r>
            <w:r w:rsidR="00CE6338">
              <w:rPr>
                <w:rFonts w:ascii="Garamond" w:hAnsi="Garamond"/>
                <w:sz w:val="22"/>
                <w:szCs w:val="22"/>
              </w:rPr>
              <w:t>c</w:t>
            </w:r>
            <w:r w:rsidRPr="00E97FBD">
              <w:rPr>
                <w:rFonts w:ascii="Garamond" w:hAnsi="Garamond"/>
                <w:sz w:val="22"/>
                <w:szCs w:val="22"/>
              </w:rPr>
              <w:t>onseguentemente i bandi a cui applicare</w:t>
            </w:r>
            <w:r>
              <w:rPr>
                <w:rFonts w:ascii="Garamond" w:hAnsi="Garamond"/>
                <w:sz w:val="22"/>
                <w:szCs w:val="22"/>
              </w:rPr>
              <w:t>.</w:t>
            </w:r>
          </w:p>
        </w:tc>
        <w:tc>
          <w:tcPr>
            <w:tcW w:w="1842" w:type="dxa"/>
            <w:tcBorders>
              <w:top w:val="single" w:sz="8" w:space="0" w:color="4F81BD"/>
              <w:left w:val="single" w:sz="8" w:space="0" w:color="4F81BD"/>
              <w:bottom w:val="single" w:sz="8" w:space="0" w:color="4F81BD"/>
              <w:right w:val="single" w:sz="8" w:space="0" w:color="4F81BD"/>
            </w:tcBorders>
            <w:shd w:val="clear" w:color="auto" w:fill="auto"/>
          </w:tcPr>
          <w:p w14:paraId="1D2E325D" w14:textId="2B6CD7F3" w:rsidR="00E97FBD" w:rsidRPr="00DD5239" w:rsidRDefault="00E97FBD" w:rsidP="00E97FBD">
            <w:pPr>
              <w:rPr>
                <w:rFonts w:ascii="Garamond" w:hAnsi="Garamond"/>
                <w:color w:val="000000"/>
                <w:sz w:val="22"/>
                <w:szCs w:val="22"/>
              </w:rPr>
            </w:pPr>
            <w:r>
              <w:rPr>
                <w:rFonts w:ascii="Garamond" w:hAnsi="Garamond"/>
                <w:color w:val="000000"/>
                <w:sz w:val="22"/>
                <w:szCs w:val="22"/>
              </w:rPr>
              <w:t>31/12/2023</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104EDE59" w14:textId="2711A379" w:rsidR="00E97FBD" w:rsidRPr="00DD5239" w:rsidRDefault="00E97FBD" w:rsidP="00E97FBD">
            <w:pPr>
              <w:rPr>
                <w:rFonts w:ascii="Garamond" w:hAnsi="Garamond"/>
                <w:color w:val="000000"/>
                <w:sz w:val="22"/>
                <w:szCs w:val="22"/>
              </w:rPr>
            </w:pPr>
            <w:r>
              <w:rPr>
                <w:rFonts w:ascii="Garamond" w:hAnsi="Garamond"/>
                <w:color w:val="000000"/>
                <w:sz w:val="22"/>
                <w:szCs w:val="22"/>
                <w:bdr w:val="none" w:sz="0" w:space="0" w:color="auto" w:frame="1"/>
              </w:rPr>
              <w:t>Commissione Ricerca</w:t>
            </w:r>
          </w:p>
        </w:tc>
        <w:tc>
          <w:tcPr>
            <w:tcW w:w="1314" w:type="dxa"/>
            <w:tcBorders>
              <w:top w:val="single" w:sz="8" w:space="0" w:color="4F81BD"/>
              <w:left w:val="single" w:sz="8" w:space="0" w:color="4F81BD"/>
              <w:bottom w:val="single" w:sz="8" w:space="0" w:color="4F81BD"/>
              <w:right w:val="single" w:sz="8" w:space="0" w:color="4F81BD"/>
            </w:tcBorders>
            <w:shd w:val="clear" w:color="auto" w:fill="auto"/>
          </w:tcPr>
          <w:p w14:paraId="3CB4B787" w14:textId="45468A52" w:rsidR="00E97FBD" w:rsidRPr="00DD5239" w:rsidRDefault="00E97FBD" w:rsidP="00E97FBD">
            <w:pPr>
              <w:rPr>
                <w:rFonts w:ascii="Garamond" w:hAnsi="Garamond"/>
                <w:color w:val="000000"/>
                <w:sz w:val="22"/>
                <w:szCs w:val="22"/>
              </w:rPr>
            </w:pPr>
            <w:r>
              <w:rPr>
                <w:rFonts w:ascii="Garamond" w:hAnsi="Garamond"/>
                <w:color w:val="000000"/>
                <w:sz w:val="22"/>
                <w:szCs w:val="22"/>
                <w:bdr w:val="none" w:sz="0" w:space="0" w:color="auto" w:frame="1"/>
              </w:rPr>
              <w:t>Direttore</w:t>
            </w:r>
          </w:p>
        </w:tc>
      </w:tr>
    </w:tbl>
    <w:p w14:paraId="3B73FD89" w14:textId="77777777" w:rsidR="00276B2D" w:rsidRDefault="00276B2D" w:rsidP="004B57DA">
      <w:pPr>
        <w:tabs>
          <w:tab w:val="left" w:pos="6424"/>
        </w:tabs>
        <w:jc w:val="both"/>
        <w:rPr>
          <w:rFonts w:ascii="Garamond" w:hAnsi="Garamond"/>
          <w:color w:val="000000"/>
          <w:sz w:val="22"/>
          <w:szCs w:val="22"/>
        </w:rPr>
      </w:pPr>
    </w:p>
    <w:p w14:paraId="0243BA32" w14:textId="77777777" w:rsidR="00276B2D" w:rsidRPr="00DD5239" w:rsidRDefault="00276B2D" w:rsidP="004B57DA">
      <w:pPr>
        <w:tabs>
          <w:tab w:val="left" w:pos="6424"/>
        </w:tabs>
        <w:jc w:val="both"/>
        <w:rPr>
          <w:rFonts w:ascii="Garamond" w:hAnsi="Garamond"/>
          <w:color w:val="000000"/>
          <w:sz w:val="22"/>
          <w:szCs w:val="22"/>
        </w:rPr>
      </w:pPr>
    </w:p>
    <w:p w14:paraId="39FB362F" w14:textId="77777777" w:rsidR="00233554" w:rsidRPr="00233554" w:rsidRDefault="00233554" w:rsidP="00233554">
      <w:pPr>
        <w:pStyle w:val="Titolo2"/>
        <w:keepNext w:val="0"/>
        <w:keepLines w:val="0"/>
        <w:widowControl w:val="0"/>
        <w:numPr>
          <w:ilvl w:val="0"/>
          <w:numId w:val="12"/>
        </w:numPr>
        <w:tabs>
          <w:tab w:val="left" w:pos="494"/>
        </w:tabs>
        <w:autoSpaceDE w:val="0"/>
        <w:autoSpaceDN w:val="0"/>
        <w:spacing w:before="100" w:line="247" w:lineRule="exact"/>
        <w:rPr>
          <w:rFonts w:ascii="Garamond" w:hAnsi="Garamond"/>
          <w:b/>
          <w:color w:val="auto"/>
          <w:sz w:val="22"/>
          <w:szCs w:val="22"/>
        </w:rPr>
      </w:pPr>
      <w:r w:rsidRPr="00233554">
        <w:rPr>
          <w:rFonts w:ascii="Garamond" w:hAnsi="Garamond"/>
          <w:b/>
          <w:color w:val="auto"/>
          <w:sz w:val="22"/>
          <w:szCs w:val="22"/>
        </w:rPr>
        <w:t>Obiettivi Dipartimentali</w:t>
      </w:r>
    </w:p>
    <w:p w14:paraId="755A8708" w14:textId="5B08C523" w:rsidR="00233554" w:rsidRPr="00233554" w:rsidRDefault="009F0298" w:rsidP="009F0298">
      <w:pPr>
        <w:ind w:left="284"/>
        <w:rPr>
          <w:rFonts w:ascii="Garamond" w:hAnsi="Garamond"/>
          <w:sz w:val="22"/>
          <w:szCs w:val="22"/>
        </w:rPr>
      </w:pPr>
      <w:r>
        <w:rPr>
          <w:rFonts w:ascii="Garamond" w:hAnsi="Garamond"/>
          <w:sz w:val="22"/>
          <w:szCs w:val="22"/>
        </w:rPr>
        <w:t xml:space="preserve"> </w:t>
      </w:r>
      <w:r w:rsidR="00233554" w:rsidRPr="00233554">
        <w:rPr>
          <w:rFonts w:ascii="Garamond" w:hAnsi="Garamond"/>
          <w:sz w:val="22"/>
          <w:szCs w:val="22"/>
        </w:rPr>
        <w:t>Il piano degli obiettivi è riportato nel quadro A1 SUA-RD</w:t>
      </w:r>
    </w:p>
    <w:p w14:paraId="2CFB3591" w14:textId="77777777" w:rsidR="00233554" w:rsidRPr="00233554" w:rsidRDefault="00233554" w:rsidP="00233554">
      <w:pPr>
        <w:pStyle w:val="Titolo2"/>
        <w:keepNext w:val="0"/>
        <w:keepLines w:val="0"/>
        <w:widowControl w:val="0"/>
        <w:numPr>
          <w:ilvl w:val="0"/>
          <w:numId w:val="13"/>
        </w:numPr>
        <w:tabs>
          <w:tab w:val="left" w:pos="494"/>
        </w:tabs>
        <w:autoSpaceDE w:val="0"/>
        <w:autoSpaceDN w:val="0"/>
        <w:spacing w:before="100" w:line="247" w:lineRule="exact"/>
        <w:rPr>
          <w:rFonts w:ascii="Garamond" w:hAnsi="Garamond"/>
          <w:b/>
          <w:color w:val="auto"/>
          <w:sz w:val="22"/>
          <w:szCs w:val="22"/>
        </w:rPr>
      </w:pPr>
      <w:r w:rsidRPr="00233554">
        <w:rPr>
          <w:rFonts w:ascii="Garamond" w:hAnsi="Garamond"/>
          <w:b/>
          <w:color w:val="auto"/>
          <w:sz w:val="22"/>
          <w:szCs w:val="22"/>
        </w:rPr>
        <w:t>Struttura</w:t>
      </w:r>
      <w:r w:rsidRPr="00233554">
        <w:rPr>
          <w:rFonts w:ascii="Garamond" w:hAnsi="Garamond"/>
          <w:b/>
          <w:color w:val="auto"/>
          <w:spacing w:val="-6"/>
          <w:sz w:val="22"/>
          <w:szCs w:val="22"/>
        </w:rPr>
        <w:t xml:space="preserve"> </w:t>
      </w:r>
      <w:r w:rsidRPr="00233554">
        <w:rPr>
          <w:rFonts w:ascii="Garamond" w:hAnsi="Garamond"/>
          <w:b/>
          <w:color w:val="auto"/>
          <w:spacing w:val="-2"/>
          <w:sz w:val="22"/>
          <w:szCs w:val="22"/>
        </w:rPr>
        <w:t>organizzativa</w:t>
      </w:r>
    </w:p>
    <w:p w14:paraId="3C42D8AA" w14:textId="39426C8D" w:rsidR="00233554" w:rsidRPr="00233554" w:rsidRDefault="009F0298" w:rsidP="009F0298">
      <w:pPr>
        <w:pStyle w:val="Corpotesto"/>
        <w:ind w:left="284"/>
        <w:rPr>
          <w:rFonts w:ascii="Garamond" w:hAnsi="Garamond"/>
          <w:sz w:val="22"/>
        </w:rPr>
      </w:pPr>
      <w:r>
        <w:rPr>
          <w:rFonts w:ascii="Garamond" w:hAnsi="Garamond"/>
          <w:sz w:val="22"/>
        </w:rPr>
        <w:t xml:space="preserve"> </w:t>
      </w:r>
      <w:r w:rsidR="00233554" w:rsidRPr="00233554">
        <w:rPr>
          <w:rFonts w:ascii="Garamond" w:hAnsi="Garamond"/>
          <w:sz w:val="22"/>
        </w:rPr>
        <w:t>Gli</w:t>
      </w:r>
      <w:r w:rsidR="00233554" w:rsidRPr="00233554">
        <w:rPr>
          <w:rFonts w:ascii="Garamond" w:hAnsi="Garamond"/>
          <w:spacing w:val="-6"/>
          <w:sz w:val="22"/>
        </w:rPr>
        <w:t xml:space="preserve"> </w:t>
      </w:r>
      <w:r w:rsidR="00233554" w:rsidRPr="00233554">
        <w:rPr>
          <w:rFonts w:ascii="Garamond" w:hAnsi="Garamond"/>
          <w:sz w:val="22"/>
        </w:rPr>
        <w:t>aggiornamenti</w:t>
      </w:r>
      <w:r w:rsidR="00233554" w:rsidRPr="00233554">
        <w:rPr>
          <w:rFonts w:ascii="Garamond" w:hAnsi="Garamond"/>
          <w:spacing w:val="-4"/>
          <w:sz w:val="22"/>
        </w:rPr>
        <w:t xml:space="preserve"> </w:t>
      </w:r>
      <w:r w:rsidR="00233554" w:rsidRPr="00233554">
        <w:rPr>
          <w:rFonts w:ascii="Garamond" w:hAnsi="Garamond"/>
          <w:sz w:val="22"/>
        </w:rPr>
        <w:t>alla</w:t>
      </w:r>
      <w:r w:rsidR="00233554" w:rsidRPr="00233554">
        <w:rPr>
          <w:rFonts w:ascii="Garamond" w:hAnsi="Garamond"/>
          <w:spacing w:val="-7"/>
          <w:sz w:val="22"/>
        </w:rPr>
        <w:t xml:space="preserve"> </w:t>
      </w:r>
      <w:r w:rsidR="00233554" w:rsidRPr="00233554">
        <w:rPr>
          <w:rFonts w:ascii="Garamond" w:hAnsi="Garamond"/>
          <w:sz w:val="22"/>
        </w:rPr>
        <w:t>struttura</w:t>
      </w:r>
      <w:r w:rsidR="00233554" w:rsidRPr="00233554">
        <w:rPr>
          <w:rFonts w:ascii="Garamond" w:hAnsi="Garamond"/>
          <w:spacing w:val="-5"/>
          <w:sz w:val="22"/>
        </w:rPr>
        <w:t xml:space="preserve"> </w:t>
      </w:r>
      <w:r w:rsidR="00233554" w:rsidRPr="00233554">
        <w:rPr>
          <w:rFonts w:ascii="Garamond" w:hAnsi="Garamond"/>
          <w:sz w:val="22"/>
        </w:rPr>
        <w:t>organizzativa</w:t>
      </w:r>
      <w:r w:rsidR="00233554" w:rsidRPr="00233554">
        <w:rPr>
          <w:rFonts w:ascii="Garamond" w:hAnsi="Garamond"/>
          <w:spacing w:val="-4"/>
          <w:sz w:val="22"/>
        </w:rPr>
        <w:t xml:space="preserve"> </w:t>
      </w:r>
      <w:r w:rsidR="00233554" w:rsidRPr="00233554">
        <w:rPr>
          <w:rFonts w:ascii="Garamond" w:hAnsi="Garamond"/>
          <w:sz w:val="22"/>
        </w:rPr>
        <w:t>sono</w:t>
      </w:r>
      <w:r w:rsidR="00233554" w:rsidRPr="00233554">
        <w:rPr>
          <w:rFonts w:ascii="Garamond" w:hAnsi="Garamond"/>
          <w:spacing w:val="-4"/>
          <w:sz w:val="22"/>
        </w:rPr>
        <w:t xml:space="preserve"> </w:t>
      </w:r>
      <w:r w:rsidR="00233554" w:rsidRPr="00233554">
        <w:rPr>
          <w:rFonts w:ascii="Garamond" w:hAnsi="Garamond"/>
          <w:sz w:val="22"/>
        </w:rPr>
        <w:t>riportati</w:t>
      </w:r>
      <w:r w:rsidR="00233554" w:rsidRPr="00233554">
        <w:rPr>
          <w:rFonts w:ascii="Garamond" w:hAnsi="Garamond"/>
          <w:spacing w:val="-4"/>
          <w:sz w:val="22"/>
        </w:rPr>
        <w:t xml:space="preserve"> </w:t>
      </w:r>
      <w:r w:rsidR="00233554" w:rsidRPr="00233554">
        <w:rPr>
          <w:rFonts w:ascii="Garamond" w:hAnsi="Garamond"/>
          <w:sz w:val="22"/>
        </w:rPr>
        <w:t>nel</w:t>
      </w:r>
      <w:r w:rsidR="00233554" w:rsidRPr="00233554">
        <w:rPr>
          <w:rFonts w:ascii="Garamond" w:hAnsi="Garamond"/>
          <w:spacing w:val="-4"/>
          <w:sz w:val="22"/>
        </w:rPr>
        <w:t xml:space="preserve"> </w:t>
      </w:r>
      <w:r w:rsidR="00233554" w:rsidRPr="00233554">
        <w:rPr>
          <w:rFonts w:ascii="Garamond" w:hAnsi="Garamond"/>
          <w:sz w:val="22"/>
        </w:rPr>
        <w:t>quadro</w:t>
      </w:r>
      <w:r w:rsidR="00233554" w:rsidRPr="00233554">
        <w:rPr>
          <w:rFonts w:ascii="Garamond" w:hAnsi="Garamond"/>
          <w:spacing w:val="-6"/>
          <w:sz w:val="22"/>
        </w:rPr>
        <w:t xml:space="preserve"> </w:t>
      </w:r>
      <w:r w:rsidR="00233554" w:rsidRPr="00233554">
        <w:rPr>
          <w:rFonts w:ascii="Garamond" w:hAnsi="Garamond"/>
          <w:sz w:val="22"/>
        </w:rPr>
        <w:t>B1</w:t>
      </w:r>
      <w:r w:rsidR="00233554" w:rsidRPr="00233554">
        <w:rPr>
          <w:rFonts w:ascii="Garamond" w:hAnsi="Garamond"/>
          <w:spacing w:val="-4"/>
          <w:sz w:val="22"/>
        </w:rPr>
        <w:t xml:space="preserve"> </w:t>
      </w:r>
      <w:r w:rsidR="00233554" w:rsidRPr="00233554">
        <w:rPr>
          <w:rFonts w:ascii="Garamond" w:hAnsi="Garamond"/>
          <w:sz w:val="22"/>
        </w:rPr>
        <w:t>SUA-RD</w:t>
      </w:r>
      <w:r w:rsidR="00233554" w:rsidRPr="00233554">
        <w:rPr>
          <w:rFonts w:ascii="Garamond" w:hAnsi="Garamond"/>
          <w:spacing w:val="-6"/>
          <w:sz w:val="22"/>
        </w:rPr>
        <w:t xml:space="preserve"> </w:t>
      </w:r>
      <w:r w:rsidR="00E97FBD">
        <w:rPr>
          <w:rFonts w:ascii="Garamond" w:hAnsi="Garamond"/>
          <w:spacing w:val="-6"/>
          <w:sz w:val="22"/>
        </w:rPr>
        <w:t>e nel sito del dipartimento.</w:t>
      </w:r>
    </w:p>
    <w:p w14:paraId="6B7EB531" w14:textId="77777777" w:rsidR="00233554" w:rsidRPr="00233554" w:rsidRDefault="00233554" w:rsidP="00233554">
      <w:pPr>
        <w:pStyle w:val="Corpotesto"/>
        <w:spacing w:before="11"/>
        <w:rPr>
          <w:rFonts w:ascii="Garamond" w:hAnsi="Garamond"/>
          <w:sz w:val="22"/>
        </w:rPr>
      </w:pPr>
    </w:p>
    <w:p w14:paraId="76FA04EB" w14:textId="77777777" w:rsidR="00233554" w:rsidRPr="00233554" w:rsidRDefault="00233554" w:rsidP="00233554">
      <w:pPr>
        <w:pStyle w:val="Corpotesto"/>
        <w:widowControl w:val="0"/>
        <w:numPr>
          <w:ilvl w:val="0"/>
          <w:numId w:val="13"/>
        </w:numPr>
        <w:autoSpaceDE w:val="0"/>
        <w:autoSpaceDN w:val="0"/>
        <w:ind w:right="712"/>
        <w:rPr>
          <w:rFonts w:ascii="Garamond" w:hAnsi="Garamond"/>
          <w:b/>
          <w:sz w:val="22"/>
        </w:rPr>
      </w:pPr>
      <w:r w:rsidRPr="00233554">
        <w:rPr>
          <w:rFonts w:ascii="Garamond" w:hAnsi="Garamond"/>
          <w:b/>
          <w:sz w:val="22"/>
        </w:rPr>
        <w:t>Politica per la qualità</w:t>
      </w:r>
    </w:p>
    <w:p w14:paraId="709BAFC4" w14:textId="07C3A38D" w:rsidR="00233554" w:rsidRPr="00233554" w:rsidRDefault="009F0298" w:rsidP="009F0298">
      <w:pPr>
        <w:pStyle w:val="Corpotesto"/>
        <w:ind w:left="284" w:right="712"/>
        <w:rPr>
          <w:rFonts w:ascii="Garamond" w:hAnsi="Garamond"/>
          <w:sz w:val="22"/>
        </w:rPr>
      </w:pPr>
      <w:r>
        <w:rPr>
          <w:rFonts w:ascii="Garamond" w:hAnsi="Garamond"/>
          <w:sz w:val="22"/>
        </w:rPr>
        <w:t xml:space="preserve"> </w:t>
      </w:r>
      <w:r w:rsidR="00233554" w:rsidRPr="00233554">
        <w:rPr>
          <w:rFonts w:ascii="Garamond" w:hAnsi="Garamond"/>
          <w:sz w:val="22"/>
        </w:rPr>
        <w:t>Gli</w:t>
      </w:r>
      <w:r w:rsidR="00233554" w:rsidRPr="00233554">
        <w:rPr>
          <w:rFonts w:ascii="Garamond" w:hAnsi="Garamond"/>
          <w:spacing w:val="-2"/>
          <w:sz w:val="22"/>
        </w:rPr>
        <w:t xml:space="preserve"> </w:t>
      </w:r>
      <w:r w:rsidR="00233554" w:rsidRPr="00233554">
        <w:rPr>
          <w:rFonts w:ascii="Garamond" w:hAnsi="Garamond"/>
          <w:sz w:val="22"/>
        </w:rPr>
        <w:t>aggiornamenti</w:t>
      </w:r>
      <w:r w:rsidR="00233554" w:rsidRPr="00233554">
        <w:rPr>
          <w:rFonts w:ascii="Garamond" w:hAnsi="Garamond"/>
          <w:spacing w:val="-2"/>
          <w:sz w:val="22"/>
        </w:rPr>
        <w:t xml:space="preserve"> </w:t>
      </w:r>
      <w:r w:rsidR="00233554" w:rsidRPr="00233554">
        <w:rPr>
          <w:rFonts w:ascii="Garamond" w:hAnsi="Garamond"/>
          <w:sz w:val="22"/>
        </w:rPr>
        <w:t xml:space="preserve">sono riportati nel quadro B2 SUA-RD </w:t>
      </w:r>
    </w:p>
    <w:p w14:paraId="1FB2F0E9" w14:textId="77777777" w:rsidR="00233554" w:rsidRPr="00233554" w:rsidRDefault="00233554" w:rsidP="00233554">
      <w:pPr>
        <w:pStyle w:val="Corpotesto"/>
        <w:ind w:right="712"/>
        <w:rPr>
          <w:rFonts w:ascii="Garamond" w:hAnsi="Garamond"/>
          <w:sz w:val="22"/>
        </w:rPr>
      </w:pPr>
    </w:p>
    <w:p w14:paraId="2ED0D41E" w14:textId="77777777" w:rsidR="00233554" w:rsidRPr="00233554" w:rsidRDefault="00233554" w:rsidP="00233554">
      <w:pPr>
        <w:pStyle w:val="paragraph"/>
        <w:numPr>
          <w:ilvl w:val="0"/>
          <w:numId w:val="13"/>
        </w:numPr>
        <w:spacing w:before="0" w:beforeAutospacing="0" w:after="0" w:afterAutospacing="0"/>
        <w:textAlignment w:val="baseline"/>
        <w:rPr>
          <w:rFonts w:ascii="Garamond" w:hAnsi="Garamond" w:cs="Segoe UI"/>
          <w:sz w:val="22"/>
          <w:szCs w:val="22"/>
        </w:rPr>
      </w:pPr>
      <w:r w:rsidRPr="00233554">
        <w:rPr>
          <w:rStyle w:val="normaltextrun"/>
          <w:rFonts w:ascii="Garamond" w:hAnsi="Garamond" w:cs="Segoe UI"/>
          <w:b/>
          <w:bCs/>
          <w:color w:val="000000"/>
          <w:sz w:val="22"/>
          <w:szCs w:val="22"/>
        </w:rPr>
        <w:t>Gruppi di ricerca</w:t>
      </w:r>
      <w:r w:rsidRPr="00233554">
        <w:rPr>
          <w:rStyle w:val="eop"/>
          <w:rFonts w:ascii="Garamond" w:hAnsi="Garamond" w:cs="Segoe UI"/>
          <w:color w:val="000000"/>
          <w:sz w:val="22"/>
          <w:szCs w:val="22"/>
        </w:rPr>
        <w:t> </w:t>
      </w:r>
    </w:p>
    <w:p w14:paraId="1C664297" w14:textId="0C96EAA8" w:rsidR="00233554" w:rsidRPr="00233554" w:rsidRDefault="009F0298" w:rsidP="00233554">
      <w:pPr>
        <w:pStyle w:val="paragraph"/>
        <w:spacing w:before="0" w:beforeAutospacing="0" w:after="0" w:afterAutospacing="0"/>
        <w:ind w:left="467" w:hanging="325"/>
        <w:textAlignment w:val="baseline"/>
        <w:rPr>
          <w:rFonts w:ascii="Garamond" w:hAnsi="Garamond" w:cs="Segoe UI"/>
          <w:sz w:val="22"/>
          <w:szCs w:val="22"/>
        </w:rPr>
      </w:pPr>
      <w:r>
        <w:rPr>
          <w:rStyle w:val="normaltextrun"/>
          <w:rFonts w:ascii="Garamond" w:hAnsi="Garamond" w:cs="Segoe UI"/>
          <w:color w:val="000000"/>
          <w:sz w:val="22"/>
          <w:szCs w:val="22"/>
        </w:rPr>
        <w:t xml:space="preserve">   </w:t>
      </w:r>
      <w:r w:rsidR="00233554" w:rsidRPr="00233554">
        <w:rPr>
          <w:rStyle w:val="normaltextrun"/>
          <w:rFonts w:ascii="Garamond" w:hAnsi="Garamond" w:cs="Segoe UI"/>
          <w:color w:val="000000"/>
          <w:sz w:val="22"/>
          <w:szCs w:val="22"/>
        </w:rPr>
        <w:t>Gli Aggiornamenti sono riportati nel sito del dipartimento</w:t>
      </w:r>
      <w:r w:rsidR="00E97FBD">
        <w:rPr>
          <w:rStyle w:val="normaltextrun"/>
          <w:rFonts w:ascii="Garamond" w:hAnsi="Garamond" w:cs="Segoe UI"/>
          <w:color w:val="000000"/>
          <w:sz w:val="22"/>
          <w:szCs w:val="22"/>
        </w:rPr>
        <w:t>.</w:t>
      </w:r>
    </w:p>
    <w:p w14:paraId="1A155D78" w14:textId="77777777" w:rsidR="00233554" w:rsidRPr="00233554" w:rsidRDefault="00233554" w:rsidP="00233554">
      <w:pPr>
        <w:pStyle w:val="paragraph"/>
        <w:spacing w:before="0" w:beforeAutospacing="0" w:after="0" w:afterAutospacing="0"/>
        <w:ind w:left="360"/>
        <w:textAlignment w:val="baseline"/>
        <w:rPr>
          <w:rFonts w:ascii="Garamond" w:hAnsi="Garamond" w:cs="Segoe UI"/>
          <w:sz w:val="22"/>
          <w:szCs w:val="22"/>
        </w:rPr>
      </w:pPr>
    </w:p>
    <w:p w14:paraId="40AF8A6D" w14:textId="77777777" w:rsidR="00233554" w:rsidRPr="00233554" w:rsidRDefault="00233554" w:rsidP="00233554">
      <w:pPr>
        <w:pStyle w:val="paragraph"/>
        <w:numPr>
          <w:ilvl w:val="0"/>
          <w:numId w:val="13"/>
        </w:numPr>
        <w:spacing w:before="0" w:beforeAutospacing="0" w:after="0" w:afterAutospacing="0"/>
        <w:ind w:hanging="409"/>
        <w:textAlignment w:val="baseline"/>
        <w:rPr>
          <w:rFonts w:ascii="Garamond" w:hAnsi="Garamond" w:cs="Segoe UI"/>
          <w:sz w:val="22"/>
          <w:szCs w:val="22"/>
        </w:rPr>
      </w:pPr>
      <w:r w:rsidRPr="00233554">
        <w:rPr>
          <w:rStyle w:val="normaltextrun"/>
          <w:rFonts w:ascii="Garamond" w:hAnsi="Garamond" w:cs="Segoe UI"/>
          <w:b/>
          <w:bCs/>
          <w:color w:val="000000"/>
          <w:sz w:val="22"/>
          <w:szCs w:val="22"/>
        </w:rPr>
        <w:t>Strategia di Terza missione (quadro I.0)</w:t>
      </w:r>
    </w:p>
    <w:p w14:paraId="295E5C87" w14:textId="6AB8E472" w:rsidR="00233554" w:rsidRPr="00233554" w:rsidRDefault="009F0298" w:rsidP="009F0298">
      <w:pPr>
        <w:pStyle w:val="paragraph"/>
        <w:spacing w:before="0" w:beforeAutospacing="0" w:after="0" w:afterAutospacing="0"/>
        <w:ind w:left="142"/>
        <w:textAlignment w:val="baseline"/>
        <w:rPr>
          <w:rFonts w:ascii="Garamond" w:hAnsi="Garamond" w:cs="Segoe UI"/>
          <w:sz w:val="22"/>
          <w:szCs w:val="22"/>
        </w:rPr>
      </w:pPr>
      <w:r>
        <w:rPr>
          <w:rStyle w:val="normaltextrun"/>
          <w:rFonts w:ascii="Garamond" w:hAnsi="Garamond" w:cs="Segoe UI"/>
          <w:color w:val="000000"/>
          <w:sz w:val="22"/>
          <w:szCs w:val="22"/>
        </w:rPr>
        <w:t xml:space="preserve">  </w:t>
      </w:r>
      <w:r w:rsidR="00233554" w:rsidRPr="00233554">
        <w:rPr>
          <w:rStyle w:val="normaltextrun"/>
          <w:rFonts w:ascii="Garamond" w:hAnsi="Garamond" w:cs="Segoe UI"/>
          <w:color w:val="000000"/>
          <w:sz w:val="22"/>
          <w:szCs w:val="22"/>
        </w:rPr>
        <w:t>Gli Aggiornamenti sono riportati nel quadro I.0 SUA-RD e nel sito del dipartimento</w:t>
      </w:r>
      <w:r w:rsidR="00E97FBD">
        <w:rPr>
          <w:rStyle w:val="normaltextrun"/>
          <w:rFonts w:ascii="Garamond" w:hAnsi="Garamond" w:cs="Segoe UI"/>
          <w:color w:val="000000"/>
          <w:sz w:val="22"/>
          <w:szCs w:val="22"/>
        </w:rPr>
        <w:t>.</w:t>
      </w:r>
    </w:p>
    <w:p w14:paraId="304E193C" w14:textId="0C8E0240" w:rsidR="2A856CA8" w:rsidRDefault="2A856CA8" w:rsidP="2A856CA8">
      <w:pPr>
        <w:rPr>
          <w:rFonts w:ascii="Garamond" w:eastAsia="Garamond" w:hAnsi="Garamond" w:cs="Garamond"/>
          <w:color w:val="000000" w:themeColor="text1"/>
          <w:sz w:val="22"/>
          <w:szCs w:val="22"/>
        </w:rPr>
      </w:pPr>
    </w:p>
    <w:p w14:paraId="1CC8F71B" w14:textId="66350D0B" w:rsidR="2A856CA8" w:rsidRDefault="2A856CA8" w:rsidP="2A856CA8">
      <w:pPr>
        <w:pStyle w:val="Corpotesto"/>
        <w:tabs>
          <w:tab w:val="left" w:pos="6141"/>
        </w:tabs>
        <w:spacing w:before="200"/>
        <w:ind w:left="342"/>
        <w:rPr>
          <w:rFonts w:ascii="Garamond" w:eastAsia="Garamond" w:hAnsi="Garamond" w:cs="Garamond"/>
          <w:color w:val="000000" w:themeColor="text1"/>
          <w:sz w:val="21"/>
          <w:szCs w:val="21"/>
        </w:rPr>
      </w:pPr>
      <w:r w:rsidRPr="2A856CA8">
        <w:rPr>
          <w:rFonts w:ascii="Garamond" w:eastAsia="Garamond" w:hAnsi="Garamond" w:cs="Garamond"/>
          <w:color w:val="000000" w:themeColor="text1"/>
          <w:sz w:val="21"/>
          <w:szCs w:val="21"/>
        </w:rPr>
        <w:t>VISTO il Direttore</w:t>
      </w:r>
      <w:r>
        <w:tab/>
      </w:r>
      <w:r w:rsidRPr="2A856CA8">
        <w:rPr>
          <w:rFonts w:ascii="Garamond" w:eastAsia="Garamond" w:hAnsi="Garamond" w:cs="Garamond"/>
          <w:color w:val="000000" w:themeColor="text1"/>
          <w:sz w:val="21"/>
          <w:szCs w:val="21"/>
        </w:rPr>
        <w:t xml:space="preserve"> Data di approvazione del riesame in CdD</w:t>
      </w:r>
    </w:p>
    <w:p w14:paraId="7258C0F6" w14:textId="39BD8C32" w:rsidR="2A856CA8" w:rsidRDefault="00E97FBD" w:rsidP="2A856CA8">
      <w:pPr>
        <w:pStyle w:val="Corpotesto"/>
        <w:tabs>
          <w:tab w:val="left" w:pos="6141"/>
        </w:tabs>
        <w:spacing w:before="200"/>
        <w:ind w:left="342"/>
        <w:rPr>
          <w:rFonts w:ascii="Garamond" w:eastAsia="Garamond" w:hAnsi="Garamond" w:cs="Garamond"/>
          <w:color w:val="000000" w:themeColor="text1"/>
          <w:sz w:val="21"/>
          <w:szCs w:val="21"/>
        </w:rPr>
      </w:pPr>
      <w:r>
        <w:rPr>
          <w:rFonts w:ascii="Garamond" w:eastAsia="Garamond" w:hAnsi="Garamond" w:cs="Garamond"/>
          <w:color w:val="000000" w:themeColor="text1"/>
          <w:sz w:val="21"/>
          <w:szCs w:val="21"/>
        </w:rPr>
        <w:t>23</w:t>
      </w:r>
      <w:r w:rsidR="2A856CA8" w:rsidRPr="2A856CA8">
        <w:rPr>
          <w:rFonts w:ascii="Garamond" w:eastAsia="Garamond" w:hAnsi="Garamond" w:cs="Garamond"/>
          <w:color w:val="000000" w:themeColor="text1"/>
          <w:sz w:val="21"/>
          <w:szCs w:val="21"/>
        </w:rPr>
        <w:t>/</w:t>
      </w:r>
      <w:r>
        <w:rPr>
          <w:rFonts w:ascii="Garamond" w:eastAsia="Garamond" w:hAnsi="Garamond" w:cs="Garamond"/>
          <w:color w:val="000000" w:themeColor="text1"/>
          <w:sz w:val="21"/>
          <w:szCs w:val="21"/>
        </w:rPr>
        <w:t>01/</w:t>
      </w:r>
      <w:r w:rsidR="2A856CA8" w:rsidRPr="2A856CA8">
        <w:rPr>
          <w:rFonts w:ascii="Garamond" w:eastAsia="Garamond" w:hAnsi="Garamond" w:cs="Garamond"/>
          <w:color w:val="000000" w:themeColor="text1"/>
          <w:sz w:val="21"/>
          <w:szCs w:val="21"/>
        </w:rPr>
        <w:t>202</w:t>
      </w:r>
      <w:r>
        <w:rPr>
          <w:rFonts w:ascii="Garamond" w:eastAsia="Garamond" w:hAnsi="Garamond" w:cs="Garamond"/>
          <w:color w:val="000000" w:themeColor="text1"/>
          <w:sz w:val="21"/>
          <w:szCs w:val="21"/>
        </w:rPr>
        <w:t>3</w:t>
      </w:r>
    </w:p>
    <w:sectPr w:rsidR="2A856CA8" w:rsidSect="00C36643">
      <w:footerReference w:type="default" r:id="rId15"/>
      <w:pgSz w:w="11906" w:h="16838"/>
      <w:pgMar w:top="1417" w:right="1558" w:bottom="1134" w:left="1134" w:header="39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C93D" w14:textId="77777777" w:rsidR="0087116B" w:rsidRDefault="0087116B">
      <w:r>
        <w:separator/>
      </w:r>
    </w:p>
  </w:endnote>
  <w:endnote w:type="continuationSeparator" w:id="0">
    <w:p w14:paraId="59629F1A" w14:textId="77777777" w:rsidR="0087116B" w:rsidRDefault="0087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60"/>
      <w:gridCol w:w="4760"/>
      <w:gridCol w:w="4760"/>
    </w:tblGrid>
    <w:tr w:rsidR="00C63716" w14:paraId="7095B91F" w14:textId="77777777" w:rsidTr="4EA50499">
      <w:tc>
        <w:tcPr>
          <w:tcW w:w="4760" w:type="dxa"/>
        </w:tcPr>
        <w:p w14:paraId="0967440B" w14:textId="0289D0F7" w:rsidR="00C63716" w:rsidRDefault="00C63716" w:rsidP="4EA50499">
          <w:pPr>
            <w:pStyle w:val="Intestazione"/>
            <w:ind w:left="-115"/>
          </w:pPr>
        </w:p>
      </w:tc>
      <w:tc>
        <w:tcPr>
          <w:tcW w:w="4760" w:type="dxa"/>
        </w:tcPr>
        <w:p w14:paraId="60FC1EF0" w14:textId="6B755623" w:rsidR="00C63716" w:rsidRDefault="00C63716" w:rsidP="4EA50499">
          <w:pPr>
            <w:pStyle w:val="Intestazione"/>
            <w:jc w:val="center"/>
          </w:pPr>
        </w:p>
      </w:tc>
      <w:tc>
        <w:tcPr>
          <w:tcW w:w="4760" w:type="dxa"/>
        </w:tcPr>
        <w:p w14:paraId="7C93FF60" w14:textId="07BB2B77" w:rsidR="00C63716" w:rsidRDefault="00C63716" w:rsidP="4EA50499">
          <w:pPr>
            <w:pStyle w:val="Intestazione"/>
            <w:ind w:right="-115"/>
            <w:jc w:val="right"/>
          </w:pPr>
        </w:p>
      </w:tc>
    </w:tr>
  </w:tbl>
  <w:p w14:paraId="63E542CC" w14:textId="235BB786" w:rsidR="00C63716" w:rsidRDefault="00C63716" w:rsidP="4EA5049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00C63716" w14:paraId="1D440449" w14:textId="77777777" w:rsidTr="4EA50499">
      <w:tc>
        <w:tcPr>
          <w:tcW w:w="3070" w:type="dxa"/>
        </w:tcPr>
        <w:p w14:paraId="4B58A498" w14:textId="62EF606A" w:rsidR="00C63716" w:rsidRDefault="00C63716" w:rsidP="4EA50499">
          <w:pPr>
            <w:pStyle w:val="Intestazione"/>
            <w:ind w:left="-115"/>
          </w:pPr>
        </w:p>
      </w:tc>
      <w:tc>
        <w:tcPr>
          <w:tcW w:w="3070" w:type="dxa"/>
        </w:tcPr>
        <w:p w14:paraId="509527CE" w14:textId="18C3A83B" w:rsidR="00C63716" w:rsidRDefault="00C63716" w:rsidP="4EA50499">
          <w:pPr>
            <w:pStyle w:val="Intestazione"/>
            <w:jc w:val="center"/>
          </w:pPr>
        </w:p>
      </w:tc>
      <w:tc>
        <w:tcPr>
          <w:tcW w:w="3070" w:type="dxa"/>
        </w:tcPr>
        <w:p w14:paraId="3AA8CD2B" w14:textId="7B8B52EC" w:rsidR="00C63716" w:rsidRDefault="00C63716" w:rsidP="4EA50499">
          <w:pPr>
            <w:pStyle w:val="Intestazione"/>
            <w:ind w:right="-115"/>
            <w:jc w:val="right"/>
          </w:pPr>
        </w:p>
      </w:tc>
    </w:tr>
  </w:tbl>
  <w:p w14:paraId="160616C7" w14:textId="19009B04" w:rsidR="00C63716" w:rsidRDefault="00C63716" w:rsidP="4EA504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4BFC" w14:textId="77777777" w:rsidR="0087116B" w:rsidRDefault="0087116B">
      <w:r>
        <w:separator/>
      </w:r>
    </w:p>
  </w:footnote>
  <w:footnote w:type="continuationSeparator" w:id="0">
    <w:p w14:paraId="2E4ACEB9" w14:textId="77777777" w:rsidR="0087116B" w:rsidRDefault="0087116B">
      <w:r>
        <w:continuationSeparator/>
      </w:r>
    </w:p>
  </w:footnote>
  <w:footnote w:id="1">
    <w:p w14:paraId="52BEB096" w14:textId="77777777" w:rsidR="00A95A57" w:rsidRPr="00A95A57" w:rsidRDefault="00A95A57" w:rsidP="00A95A57">
      <w:pPr>
        <w:ind w:right="424"/>
        <w:jc w:val="both"/>
        <w:rPr>
          <w:rFonts w:ascii="Garamond" w:eastAsia="Calibri" w:hAnsi="Garamond" w:cs="Calibri"/>
          <w:i/>
          <w:iCs/>
          <w:color w:val="444444"/>
          <w:sz w:val="16"/>
          <w:szCs w:val="16"/>
        </w:rPr>
      </w:pPr>
      <w:r>
        <w:rPr>
          <w:rStyle w:val="Rimandonotaapidipagina"/>
        </w:rPr>
        <w:footnoteRef/>
      </w:r>
      <w:r>
        <w:t xml:space="preserve"> </w:t>
      </w:r>
      <w:r w:rsidRPr="00A95A57">
        <w:rPr>
          <w:rFonts w:ascii="Garamond" w:eastAsia="Calibri" w:hAnsi="Garamond" w:cs="Calibri"/>
          <w:i/>
          <w:iCs/>
          <w:color w:val="444444"/>
          <w:sz w:val="16"/>
          <w:szCs w:val="16"/>
        </w:rPr>
        <w:t xml:space="preserve">L’anno di riferimento da prendere in considerazione è evidenziato dallo sfondo azzurro. Sono inclusi i due anni precedenti (sfondo bianco) per permettere una visione di tendenza. La risultante media dipartimentale è riportata nelle colonne con sfondo grigio, insieme al riferimento della media di </w:t>
      </w:r>
      <w:proofErr w:type="gramStart"/>
      <w:r w:rsidRPr="00A95A57">
        <w:rPr>
          <w:rFonts w:ascii="Garamond" w:eastAsia="Calibri" w:hAnsi="Garamond" w:cs="Calibri"/>
          <w:i/>
          <w:iCs/>
          <w:color w:val="444444"/>
          <w:sz w:val="16"/>
          <w:szCs w:val="16"/>
        </w:rPr>
        <w:t>macro-area</w:t>
      </w:r>
      <w:proofErr w:type="gramEnd"/>
      <w:r w:rsidRPr="00A95A57">
        <w:rPr>
          <w:rFonts w:ascii="Garamond" w:eastAsia="Calibri" w:hAnsi="Garamond" w:cs="Calibri"/>
          <w:i/>
          <w:iCs/>
          <w:color w:val="444444"/>
          <w:sz w:val="16"/>
          <w:szCs w:val="16"/>
        </w:rPr>
        <w:t xml:space="preserve">. Ove possibile, viene inoltre riportata la media dei </w:t>
      </w:r>
      <w:proofErr w:type="gramStart"/>
      <w:r w:rsidRPr="00A95A57">
        <w:rPr>
          <w:rFonts w:ascii="Garamond" w:eastAsia="Calibri" w:hAnsi="Garamond" w:cs="Calibri"/>
          <w:i/>
          <w:iCs/>
          <w:color w:val="444444"/>
          <w:sz w:val="16"/>
          <w:szCs w:val="16"/>
        </w:rPr>
        <w:t>5</w:t>
      </w:r>
      <w:proofErr w:type="gramEnd"/>
      <w:r w:rsidRPr="00A95A57">
        <w:rPr>
          <w:rFonts w:ascii="Garamond" w:eastAsia="Calibri" w:hAnsi="Garamond" w:cs="Calibri"/>
          <w:i/>
          <w:iCs/>
          <w:color w:val="444444"/>
          <w:sz w:val="16"/>
          <w:szCs w:val="16"/>
        </w:rPr>
        <w:t xml:space="preserve"> anni precedenti l’anno di riferimento insieme alla deviazione standard (colonne a sfondo giallo). Questi dati premettono di inquadrare il dato di riferimento rispetto allo storico, tenendo conto delle fisiologiche fluttuazioni dell’indicatore. Se lo scostamento del valore dell’anno di riferimento (2021) rispetto alla media storica risultasse maggiore della deviazione standard, lo scostamento può essere considerato significativo. Il valore dell’anno di riferimento può essere commentato: i) rispetto alla media storica, ii) rispetto alla tendenza nel triennio, iii) rispetto alla media dipartimentale e la media di </w:t>
      </w:r>
      <w:proofErr w:type="gramStart"/>
      <w:r w:rsidRPr="00A95A57">
        <w:rPr>
          <w:rFonts w:ascii="Garamond" w:eastAsia="Calibri" w:hAnsi="Garamond" w:cs="Calibri"/>
          <w:i/>
          <w:iCs/>
          <w:color w:val="444444"/>
          <w:sz w:val="16"/>
          <w:szCs w:val="16"/>
        </w:rPr>
        <w:t>macro-area</w:t>
      </w:r>
      <w:proofErr w:type="gramEnd"/>
    </w:p>
    <w:p w14:paraId="0A23612F" w14:textId="78893D49" w:rsidR="00A95A57" w:rsidRDefault="00A95A57">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6"/>
      <w:gridCol w:w="5528"/>
      <w:gridCol w:w="1112"/>
    </w:tblGrid>
    <w:tr w:rsidR="00C63716" w14:paraId="7F2A5999" w14:textId="77777777" w:rsidTr="4EA50499">
      <w:trPr>
        <w:cantSplit/>
        <w:trHeight w:val="571"/>
      </w:trPr>
      <w:tc>
        <w:tcPr>
          <w:tcW w:w="2736" w:type="dxa"/>
          <w:vMerge w:val="restart"/>
          <w:vAlign w:val="center"/>
        </w:tcPr>
        <w:p w14:paraId="4AD890A2" w14:textId="72D543B3" w:rsidR="00C63716" w:rsidRDefault="00C63716" w:rsidP="0019102F">
          <w:pPr>
            <w:jc w:val="center"/>
            <w:rPr>
              <w:sz w:val="12"/>
              <w:szCs w:val="12"/>
            </w:rPr>
          </w:pPr>
          <w:bookmarkStart w:id="0" w:name="OLE_LINK1"/>
          <w:r>
            <w:rPr>
              <w:noProof/>
              <w:sz w:val="12"/>
              <w:szCs w:val="12"/>
            </w:rPr>
            <w:drawing>
              <wp:inline distT="0" distB="0" distL="0" distR="0" wp14:anchorId="393C135D" wp14:editId="2BDDB0D2">
                <wp:extent cx="1685925" cy="895350"/>
                <wp:effectExtent l="0" t="0" r="0" b="0"/>
                <wp:docPr id="3" name="Immagine 1" descr="1_LOGO_PRESIDIO_DELLA_QUALITA'_DI_ATENEO_Ridimensio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LOGO_PRESIDIO_DELLA_QUALITA'_DI_ATENEO_Ridimension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895350"/>
                        </a:xfrm>
                        <a:prstGeom prst="rect">
                          <a:avLst/>
                        </a:prstGeom>
                        <a:noFill/>
                        <a:ln>
                          <a:noFill/>
                        </a:ln>
                      </pic:spPr>
                    </pic:pic>
                  </a:graphicData>
                </a:graphic>
              </wp:inline>
            </w:drawing>
          </w:r>
        </w:p>
      </w:tc>
      <w:tc>
        <w:tcPr>
          <w:tcW w:w="5528" w:type="dxa"/>
          <w:vAlign w:val="center"/>
        </w:tcPr>
        <w:p w14:paraId="713165E6" w14:textId="77777777" w:rsidR="00C63716" w:rsidRDefault="00C63716" w:rsidP="00C41430">
          <w:pPr>
            <w:jc w:val="center"/>
            <w:rPr>
              <w:rFonts w:ascii="Arial" w:hAnsi="Arial" w:cs="Arial"/>
            </w:rPr>
          </w:pPr>
          <w:r>
            <w:rPr>
              <w:rFonts w:ascii="Arial" w:hAnsi="Arial" w:cs="Arial"/>
            </w:rPr>
            <w:t>DIPARTIMENTO DIFA</w:t>
          </w:r>
        </w:p>
        <w:p w14:paraId="0F1F1A99" w14:textId="77777777" w:rsidR="00C63716" w:rsidRDefault="00C63716">
          <w:pPr>
            <w:jc w:val="center"/>
            <w:rPr>
              <w:rFonts w:ascii="Arial" w:hAnsi="Arial" w:cs="Arial"/>
            </w:rPr>
          </w:pPr>
        </w:p>
      </w:tc>
      <w:tc>
        <w:tcPr>
          <w:tcW w:w="1112" w:type="dxa"/>
          <w:vAlign w:val="center"/>
        </w:tcPr>
        <w:p w14:paraId="374C24BE" w14:textId="1CDEFA79" w:rsidR="00C63716" w:rsidRDefault="00C63716">
          <w:pPr>
            <w:rPr>
              <w:rFonts w:ascii="Arial" w:hAnsi="Arial" w:cs="Arial"/>
              <w:sz w:val="20"/>
            </w:rPr>
          </w:pPr>
          <w:r>
            <w:rPr>
              <w:rFonts w:ascii="Arial" w:hAnsi="Arial" w:cs="Arial"/>
              <w:sz w:val="20"/>
            </w:rPr>
            <w:t xml:space="preserve">Pag.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043EEB">
            <w:rPr>
              <w:rFonts w:ascii="Arial" w:hAnsi="Arial" w:cs="Arial"/>
              <w:noProof/>
              <w:sz w:val="20"/>
            </w:rPr>
            <w:t>7</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043EEB">
            <w:rPr>
              <w:rFonts w:ascii="Arial" w:hAnsi="Arial" w:cs="Arial"/>
              <w:noProof/>
              <w:sz w:val="20"/>
            </w:rPr>
            <w:t>8</w:t>
          </w:r>
          <w:r>
            <w:rPr>
              <w:rFonts w:ascii="Arial" w:hAnsi="Arial" w:cs="Arial"/>
              <w:sz w:val="20"/>
            </w:rPr>
            <w:fldChar w:fldCharType="end"/>
          </w:r>
        </w:p>
      </w:tc>
    </w:tr>
    <w:tr w:rsidR="00C63716" w14:paraId="36F5895E" w14:textId="77777777" w:rsidTr="4EA50499">
      <w:trPr>
        <w:cantSplit/>
        <w:trHeight w:val="1045"/>
      </w:trPr>
      <w:tc>
        <w:tcPr>
          <w:tcW w:w="2736" w:type="dxa"/>
          <w:vMerge/>
        </w:tcPr>
        <w:p w14:paraId="16BC34DA" w14:textId="77777777" w:rsidR="00C63716" w:rsidRDefault="00C63716">
          <w:pPr>
            <w:jc w:val="center"/>
            <w:rPr>
              <w:sz w:val="12"/>
              <w:szCs w:val="12"/>
            </w:rPr>
          </w:pPr>
        </w:p>
      </w:tc>
      <w:tc>
        <w:tcPr>
          <w:tcW w:w="5528" w:type="dxa"/>
          <w:vAlign w:val="center"/>
        </w:tcPr>
        <w:p w14:paraId="4D4442D2" w14:textId="77777777" w:rsidR="00C63716" w:rsidRDefault="00C63716" w:rsidP="00AB14E8">
          <w:pPr>
            <w:jc w:val="center"/>
            <w:rPr>
              <w:rFonts w:ascii="Arial" w:hAnsi="Arial" w:cs="Arial"/>
            </w:rPr>
          </w:pPr>
          <w:r>
            <w:rPr>
              <w:rFonts w:ascii="Arial" w:hAnsi="Arial" w:cs="Arial"/>
            </w:rPr>
            <w:t>SUA-RD Quadro B3</w:t>
          </w:r>
        </w:p>
        <w:p w14:paraId="4EC451E6" w14:textId="00C5C471" w:rsidR="00C63716" w:rsidRDefault="00C63716" w:rsidP="00AB14E8">
          <w:pPr>
            <w:jc w:val="center"/>
            <w:rPr>
              <w:rFonts w:ascii="Arial" w:hAnsi="Arial" w:cs="Arial"/>
            </w:rPr>
          </w:pPr>
          <w:r>
            <w:rPr>
              <w:rFonts w:ascii="Arial" w:hAnsi="Arial" w:cs="Arial"/>
            </w:rPr>
            <w:t>RIESAME DIPARTIMENTALE</w:t>
          </w:r>
        </w:p>
      </w:tc>
      <w:tc>
        <w:tcPr>
          <w:tcW w:w="1112" w:type="dxa"/>
          <w:vAlign w:val="center"/>
        </w:tcPr>
        <w:p w14:paraId="5C86B5B3" w14:textId="4C77BF56" w:rsidR="00C63716" w:rsidRPr="000B3548" w:rsidRDefault="00C63716" w:rsidP="4EA50499">
          <w:pPr>
            <w:rPr>
              <w:rFonts w:ascii="Arial" w:hAnsi="Arial" w:cs="Arial"/>
              <w:sz w:val="16"/>
              <w:szCs w:val="16"/>
            </w:rPr>
          </w:pPr>
          <w:r w:rsidRPr="4EA50499">
            <w:rPr>
              <w:rFonts w:ascii="Arial" w:hAnsi="Arial" w:cs="Arial"/>
              <w:sz w:val="16"/>
              <w:szCs w:val="16"/>
            </w:rPr>
            <w:t>Rev. 0</w:t>
          </w:r>
          <w:r w:rsidR="00773E5A">
            <w:rPr>
              <w:rFonts w:ascii="Arial" w:hAnsi="Arial" w:cs="Arial"/>
              <w:sz w:val="16"/>
              <w:szCs w:val="16"/>
            </w:rPr>
            <w:t>7</w:t>
          </w:r>
          <w:r>
            <w:br/>
          </w:r>
          <w:r w:rsidR="00773E5A">
            <w:rPr>
              <w:rFonts w:ascii="Arial" w:hAnsi="Arial" w:cs="Arial"/>
              <w:sz w:val="16"/>
              <w:szCs w:val="16"/>
            </w:rPr>
            <w:t>23</w:t>
          </w:r>
          <w:r w:rsidRPr="4EA50499">
            <w:rPr>
              <w:rFonts w:ascii="Arial" w:hAnsi="Arial" w:cs="Arial"/>
              <w:sz w:val="16"/>
              <w:szCs w:val="16"/>
            </w:rPr>
            <w:t>/0</w:t>
          </w:r>
          <w:r w:rsidR="00773E5A">
            <w:rPr>
              <w:rFonts w:ascii="Arial" w:hAnsi="Arial" w:cs="Arial"/>
              <w:sz w:val="16"/>
              <w:szCs w:val="16"/>
            </w:rPr>
            <w:t>1</w:t>
          </w:r>
          <w:r w:rsidRPr="4EA50499">
            <w:rPr>
              <w:rFonts w:ascii="Arial" w:hAnsi="Arial" w:cs="Arial"/>
              <w:sz w:val="16"/>
              <w:szCs w:val="16"/>
            </w:rPr>
            <w:t>/2</w:t>
          </w:r>
          <w:r w:rsidR="00773E5A">
            <w:rPr>
              <w:rFonts w:ascii="Arial" w:hAnsi="Arial" w:cs="Arial"/>
              <w:sz w:val="16"/>
              <w:szCs w:val="16"/>
            </w:rPr>
            <w:t>3</w:t>
          </w:r>
        </w:p>
      </w:tc>
    </w:tr>
    <w:bookmarkEnd w:id="0"/>
  </w:tbl>
  <w:p w14:paraId="04A39FDD" w14:textId="77777777" w:rsidR="00C63716" w:rsidRDefault="00C63716" w:rsidP="00C54A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1E81"/>
    <w:multiLevelType w:val="hybridMultilevel"/>
    <w:tmpl w:val="290C0C52"/>
    <w:lvl w:ilvl="0" w:tplc="F8183230">
      <w:start w:val="1"/>
      <w:numFmt w:val="decimal"/>
      <w:lvlText w:val="%1."/>
      <w:lvlJc w:val="left"/>
      <w:pPr>
        <w:ind w:left="720" w:hanging="360"/>
      </w:pPr>
      <w:rPr>
        <w:rFonts w:ascii="Garamond" w:eastAsia="Times New Roman" w:hAnsi="Garamond"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B50A4E"/>
    <w:multiLevelType w:val="hybridMultilevel"/>
    <w:tmpl w:val="EE68A794"/>
    <w:lvl w:ilvl="0" w:tplc="06682210">
      <w:start w:val="2"/>
      <w:numFmt w:val="upperLetter"/>
      <w:lvlText w:val="%1."/>
      <w:lvlJc w:val="left"/>
      <w:pPr>
        <w:ind w:left="721" w:hanging="361"/>
      </w:pPr>
      <w:rPr>
        <w:rFonts w:ascii="Garamond" w:eastAsia="Garamond" w:hAnsi="Garamond" w:cs="Garamond" w:hint="default"/>
        <w:b/>
        <w:bCs/>
        <w:i w:val="0"/>
        <w:iCs w:val="0"/>
        <w:spacing w:val="-1"/>
        <w:w w:val="10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4F4315E"/>
    <w:multiLevelType w:val="hybridMultilevel"/>
    <w:tmpl w:val="45F67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3D69A3"/>
    <w:multiLevelType w:val="hybridMultilevel"/>
    <w:tmpl w:val="2F4AA068"/>
    <w:lvl w:ilvl="0" w:tplc="4ED0DCB8">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1E08C5"/>
    <w:multiLevelType w:val="multilevel"/>
    <w:tmpl w:val="25D2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421992"/>
    <w:multiLevelType w:val="hybridMultilevel"/>
    <w:tmpl w:val="50AA119C"/>
    <w:lvl w:ilvl="0" w:tplc="FFFFFFFF">
      <w:start w:val="1"/>
      <w:numFmt w:val="decimal"/>
      <w:lvlText w:val="%1."/>
      <w:lvlJc w:val="left"/>
      <w:pPr>
        <w:ind w:left="720" w:hanging="360"/>
      </w:pPr>
      <w:rPr>
        <w:rFonts w:ascii="Garamond" w:eastAsia="Times New Roman" w:hAnsi="Garamond"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2A2100"/>
    <w:multiLevelType w:val="hybridMultilevel"/>
    <w:tmpl w:val="5044C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90187"/>
    <w:multiLevelType w:val="hybridMultilevel"/>
    <w:tmpl w:val="0EEE119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4C4FAA"/>
    <w:multiLevelType w:val="hybridMultilevel"/>
    <w:tmpl w:val="FB101C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90493F6"/>
    <w:multiLevelType w:val="hybridMultilevel"/>
    <w:tmpl w:val="B21202C2"/>
    <w:lvl w:ilvl="0" w:tplc="39D86540">
      <w:start w:val="1"/>
      <w:numFmt w:val="upperLetter"/>
      <w:lvlText w:val="%1."/>
      <w:lvlJc w:val="left"/>
      <w:pPr>
        <w:ind w:left="720" w:hanging="360"/>
      </w:pPr>
    </w:lvl>
    <w:lvl w:ilvl="1" w:tplc="B2141C2E">
      <w:start w:val="1"/>
      <w:numFmt w:val="lowerLetter"/>
      <w:lvlText w:val="%2."/>
      <w:lvlJc w:val="left"/>
      <w:pPr>
        <w:ind w:left="1440" w:hanging="360"/>
      </w:pPr>
    </w:lvl>
    <w:lvl w:ilvl="2" w:tplc="89588D5C">
      <w:start w:val="1"/>
      <w:numFmt w:val="lowerRoman"/>
      <w:lvlText w:val="%3."/>
      <w:lvlJc w:val="right"/>
      <w:pPr>
        <w:ind w:left="2160" w:hanging="180"/>
      </w:pPr>
    </w:lvl>
    <w:lvl w:ilvl="3" w:tplc="817299B0">
      <w:start w:val="1"/>
      <w:numFmt w:val="decimal"/>
      <w:lvlText w:val="%4."/>
      <w:lvlJc w:val="left"/>
      <w:pPr>
        <w:ind w:left="2880" w:hanging="360"/>
      </w:pPr>
    </w:lvl>
    <w:lvl w:ilvl="4" w:tplc="9E3CFA0A">
      <w:start w:val="1"/>
      <w:numFmt w:val="lowerLetter"/>
      <w:lvlText w:val="%5."/>
      <w:lvlJc w:val="left"/>
      <w:pPr>
        <w:ind w:left="3600" w:hanging="360"/>
      </w:pPr>
    </w:lvl>
    <w:lvl w:ilvl="5" w:tplc="E97A752C">
      <w:start w:val="1"/>
      <w:numFmt w:val="lowerRoman"/>
      <w:lvlText w:val="%6."/>
      <w:lvlJc w:val="right"/>
      <w:pPr>
        <w:ind w:left="4320" w:hanging="180"/>
      </w:pPr>
    </w:lvl>
    <w:lvl w:ilvl="6" w:tplc="ACC80614">
      <w:start w:val="1"/>
      <w:numFmt w:val="decimal"/>
      <w:lvlText w:val="%7."/>
      <w:lvlJc w:val="left"/>
      <w:pPr>
        <w:ind w:left="5040" w:hanging="360"/>
      </w:pPr>
    </w:lvl>
    <w:lvl w:ilvl="7" w:tplc="98D0DCE2">
      <w:start w:val="1"/>
      <w:numFmt w:val="lowerLetter"/>
      <w:lvlText w:val="%8."/>
      <w:lvlJc w:val="left"/>
      <w:pPr>
        <w:ind w:left="5760" w:hanging="360"/>
      </w:pPr>
    </w:lvl>
    <w:lvl w:ilvl="8" w:tplc="653665A6">
      <w:start w:val="1"/>
      <w:numFmt w:val="lowerRoman"/>
      <w:lvlText w:val="%9."/>
      <w:lvlJc w:val="right"/>
      <w:pPr>
        <w:ind w:left="6480" w:hanging="180"/>
      </w:pPr>
    </w:lvl>
  </w:abstractNum>
  <w:abstractNum w:abstractNumId="10" w15:restartNumberingAfterBreak="0">
    <w:nsid w:val="5CD0682D"/>
    <w:multiLevelType w:val="hybridMultilevel"/>
    <w:tmpl w:val="9F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EB6FF5"/>
    <w:multiLevelType w:val="hybridMultilevel"/>
    <w:tmpl w:val="945AD3E2"/>
    <w:lvl w:ilvl="0" w:tplc="3FA8595E">
      <w:start w:val="3"/>
      <w:numFmt w:val="upperLetter"/>
      <w:lvlText w:val="%1."/>
      <w:lvlJc w:val="left"/>
      <w:pPr>
        <w:ind w:left="693" w:hanging="361"/>
      </w:pPr>
      <w:rPr>
        <w:rFonts w:ascii="Times New Roman" w:eastAsia="Times New Roman" w:hAnsi="Times New Roman" w:cs="Times New Roman" w:hint="default"/>
        <w:b/>
        <w:bCs/>
        <w:spacing w:val="-1"/>
        <w:w w:val="94"/>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65E30A8D"/>
    <w:multiLevelType w:val="hybridMultilevel"/>
    <w:tmpl w:val="02585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98B45"/>
    <w:multiLevelType w:val="hybridMultilevel"/>
    <w:tmpl w:val="166224C0"/>
    <w:lvl w:ilvl="0" w:tplc="44A00D8C">
      <w:start w:val="1"/>
      <w:numFmt w:val="bullet"/>
      <w:lvlText w:val=""/>
      <w:lvlJc w:val="left"/>
      <w:pPr>
        <w:ind w:left="473" w:hanging="363"/>
      </w:pPr>
      <w:rPr>
        <w:rFonts w:ascii="Symbol" w:hAnsi="Symbol" w:hint="default"/>
      </w:rPr>
    </w:lvl>
    <w:lvl w:ilvl="1" w:tplc="339A0438">
      <w:start w:val="1"/>
      <w:numFmt w:val="bullet"/>
      <w:lvlText w:val="o"/>
      <w:lvlJc w:val="left"/>
      <w:pPr>
        <w:ind w:left="1440" w:hanging="360"/>
      </w:pPr>
      <w:rPr>
        <w:rFonts w:ascii="Courier New" w:hAnsi="Courier New" w:hint="default"/>
      </w:rPr>
    </w:lvl>
    <w:lvl w:ilvl="2" w:tplc="29AAE020">
      <w:start w:val="1"/>
      <w:numFmt w:val="bullet"/>
      <w:lvlText w:val=""/>
      <w:lvlJc w:val="left"/>
      <w:pPr>
        <w:ind w:left="2160" w:hanging="360"/>
      </w:pPr>
      <w:rPr>
        <w:rFonts w:ascii="Wingdings" w:hAnsi="Wingdings" w:hint="default"/>
      </w:rPr>
    </w:lvl>
    <w:lvl w:ilvl="3" w:tplc="CF323414">
      <w:start w:val="1"/>
      <w:numFmt w:val="bullet"/>
      <w:lvlText w:val=""/>
      <w:lvlJc w:val="left"/>
      <w:pPr>
        <w:ind w:left="2880" w:hanging="360"/>
      </w:pPr>
      <w:rPr>
        <w:rFonts w:ascii="Symbol" w:hAnsi="Symbol" w:hint="default"/>
      </w:rPr>
    </w:lvl>
    <w:lvl w:ilvl="4" w:tplc="3EDE29AA">
      <w:start w:val="1"/>
      <w:numFmt w:val="bullet"/>
      <w:lvlText w:val="o"/>
      <w:lvlJc w:val="left"/>
      <w:pPr>
        <w:ind w:left="3600" w:hanging="360"/>
      </w:pPr>
      <w:rPr>
        <w:rFonts w:ascii="Courier New" w:hAnsi="Courier New" w:hint="default"/>
      </w:rPr>
    </w:lvl>
    <w:lvl w:ilvl="5" w:tplc="AB1866A8">
      <w:start w:val="1"/>
      <w:numFmt w:val="bullet"/>
      <w:lvlText w:val=""/>
      <w:lvlJc w:val="left"/>
      <w:pPr>
        <w:ind w:left="4320" w:hanging="360"/>
      </w:pPr>
      <w:rPr>
        <w:rFonts w:ascii="Wingdings" w:hAnsi="Wingdings" w:hint="default"/>
      </w:rPr>
    </w:lvl>
    <w:lvl w:ilvl="6" w:tplc="B15488C8">
      <w:start w:val="1"/>
      <w:numFmt w:val="bullet"/>
      <w:lvlText w:val=""/>
      <w:lvlJc w:val="left"/>
      <w:pPr>
        <w:ind w:left="5040" w:hanging="360"/>
      </w:pPr>
      <w:rPr>
        <w:rFonts w:ascii="Symbol" w:hAnsi="Symbol" w:hint="default"/>
      </w:rPr>
    </w:lvl>
    <w:lvl w:ilvl="7" w:tplc="08924184">
      <w:start w:val="1"/>
      <w:numFmt w:val="bullet"/>
      <w:lvlText w:val="o"/>
      <w:lvlJc w:val="left"/>
      <w:pPr>
        <w:ind w:left="5760" w:hanging="360"/>
      </w:pPr>
      <w:rPr>
        <w:rFonts w:ascii="Courier New" w:hAnsi="Courier New" w:hint="default"/>
      </w:rPr>
    </w:lvl>
    <w:lvl w:ilvl="8" w:tplc="BD2E39DE">
      <w:start w:val="1"/>
      <w:numFmt w:val="bullet"/>
      <w:lvlText w:val=""/>
      <w:lvlJc w:val="left"/>
      <w:pPr>
        <w:ind w:left="6480" w:hanging="360"/>
      </w:pPr>
      <w:rPr>
        <w:rFonts w:ascii="Wingdings" w:hAnsi="Wingdings" w:hint="default"/>
      </w:rPr>
    </w:lvl>
  </w:abstractNum>
  <w:abstractNum w:abstractNumId="14" w15:restartNumberingAfterBreak="0">
    <w:nsid w:val="7374A79C"/>
    <w:multiLevelType w:val="hybridMultilevel"/>
    <w:tmpl w:val="9B80E9AA"/>
    <w:lvl w:ilvl="0" w:tplc="A3D007D6">
      <w:start w:val="1"/>
      <w:numFmt w:val="upperLetter"/>
      <w:lvlText w:val="%1."/>
      <w:lvlJc w:val="left"/>
      <w:pPr>
        <w:ind w:left="720" w:hanging="360"/>
      </w:pPr>
    </w:lvl>
    <w:lvl w:ilvl="1" w:tplc="EC12FB7A">
      <w:start w:val="1"/>
      <w:numFmt w:val="lowerLetter"/>
      <w:lvlText w:val="%2."/>
      <w:lvlJc w:val="left"/>
      <w:pPr>
        <w:ind w:left="1440" w:hanging="360"/>
      </w:pPr>
    </w:lvl>
    <w:lvl w:ilvl="2" w:tplc="FDA06F38">
      <w:start w:val="1"/>
      <w:numFmt w:val="lowerRoman"/>
      <w:lvlText w:val="%3."/>
      <w:lvlJc w:val="right"/>
      <w:pPr>
        <w:ind w:left="2160" w:hanging="180"/>
      </w:pPr>
    </w:lvl>
    <w:lvl w:ilvl="3" w:tplc="2F7AD26A">
      <w:start w:val="1"/>
      <w:numFmt w:val="decimal"/>
      <w:lvlText w:val="%4."/>
      <w:lvlJc w:val="left"/>
      <w:pPr>
        <w:ind w:left="2880" w:hanging="360"/>
      </w:pPr>
    </w:lvl>
    <w:lvl w:ilvl="4" w:tplc="C57012F0">
      <w:start w:val="1"/>
      <w:numFmt w:val="lowerLetter"/>
      <w:lvlText w:val="%5."/>
      <w:lvlJc w:val="left"/>
      <w:pPr>
        <w:ind w:left="3600" w:hanging="360"/>
      </w:pPr>
    </w:lvl>
    <w:lvl w:ilvl="5" w:tplc="F654A07A">
      <w:start w:val="1"/>
      <w:numFmt w:val="lowerRoman"/>
      <w:lvlText w:val="%6."/>
      <w:lvlJc w:val="right"/>
      <w:pPr>
        <w:ind w:left="4320" w:hanging="180"/>
      </w:pPr>
    </w:lvl>
    <w:lvl w:ilvl="6" w:tplc="D0B09878">
      <w:start w:val="1"/>
      <w:numFmt w:val="decimal"/>
      <w:lvlText w:val="%7."/>
      <w:lvlJc w:val="left"/>
      <w:pPr>
        <w:ind w:left="5040" w:hanging="360"/>
      </w:pPr>
    </w:lvl>
    <w:lvl w:ilvl="7" w:tplc="DB980118">
      <w:start w:val="1"/>
      <w:numFmt w:val="lowerLetter"/>
      <w:lvlText w:val="%8."/>
      <w:lvlJc w:val="left"/>
      <w:pPr>
        <w:ind w:left="5760" w:hanging="360"/>
      </w:pPr>
    </w:lvl>
    <w:lvl w:ilvl="8" w:tplc="74B60B52">
      <w:start w:val="1"/>
      <w:numFmt w:val="lowerRoman"/>
      <w:lvlText w:val="%9."/>
      <w:lvlJc w:val="right"/>
      <w:pPr>
        <w:ind w:left="6480" w:hanging="180"/>
      </w:pPr>
    </w:lvl>
  </w:abstractNum>
  <w:abstractNum w:abstractNumId="15" w15:restartNumberingAfterBreak="0">
    <w:nsid w:val="73CC30D7"/>
    <w:multiLevelType w:val="multilevel"/>
    <w:tmpl w:val="50AA119C"/>
    <w:styleLink w:val="CurrentList1"/>
    <w:lvl w:ilvl="0">
      <w:start w:val="1"/>
      <w:numFmt w:val="decimal"/>
      <w:lvlText w:val="%1."/>
      <w:lvlJc w:val="left"/>
      <w:pPr>
        <w:ind w:left="720" w:hanging="360"/>
      </w:pPr>
      <w:rPr>
        <w:rFonts w:ascii="Garamond" w:eastAsia="Times New Roman" w:hAnsi="Garamond"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41113">
    <w:abstractNumId w:val="14"/>
  </w:num>
  <w:num w:numId="2" w16cid:durableId="1732775913">
    <w:abstractNumId w:val="9"/>
  </w:num>
  <w:num w:numId="3" w16cid:durableId="471409504">
    <w:abstractNumId w:val="13"/>
  </w:num>
  <w:num w:numId="4" w16cid:durableId="1900482073">
    <w:abstractNumId w:val="8"/>
  </w:num>
  <w:num w:numId="5" w16cid:durableId="1850681823">
    <w:abstractNumId w:val="7"/>
  </w:num>
  <w:num w:numId="6" w16cid:durableId="1924025647">
    <w:abstractNumId w:val="12"/>
  </w:num>
  <w:num w:numId="7" w16cid:durableId="1364553715">
    <w:abstractNumId w:val="10"/>
  </w:num>
  <w:num w:numId="8" w16cid:durableId="1429615450">
    <w:abstractNumId w:val="4"/>
  </w:num>
  <w:num w:numId="9" w16cid:durableId="941032757">
    <w:abstractNumId w:val="3"/>
  </w:num>
  <w:num w:numId="10" w16cid:durableId="525171689">
    <w:abstractNumId w:val="6"/>
  </w:num>
  <w:num w:numId="11" w16cid:durableId="1364865516">
    <w:abstractNumId w:val="2"/>
  </w:num>
  <w:num w:numId="12" w16cid:durableId="120779107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60121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2961192">
    <w:abstractNumId w:val="0"/>
  </w:num>
  <w:num w:numId="15" w16cid:durableId="796679945">
    <w:abstractNumId w:val="5"/>
  </w:num>
  <w:num w:numId="16" w16cid:durableId="195490244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activeWritingStyle w:appName="MSWord" w:lang="en-GB"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C6"/>
    <w:rsid w:val="000010EE"/>
    <w:rsid w:val="00001CB1"/>
    <w:rsid w:val="0001542D"/>
    <w:rsid w:val="000211F4"/>
    <w:rsid w:val="000222BE"/>
    <w:rsid w:val="0002491F"/>
    <w:rsid w:val="000265A8"/>
    <w:rsid w:val="00026E52"/>
    <w:rsid w:val="00027BB2"/>
    <w:rsid w:val="00031AA4"/>
    <w:rsid w:val="0003405D"/>
    <w:rsid w:val="000346CE"/>
    <w:rsid w:val="00034A22"/>
    <w:rsid w:val="00034DF2"/>
    <w:rsid w:val="00037F9B"/>
    <w:rsid w:val="000424A2"/>
    <w:rsid w:val="000433CA"/>
    <w:rsid w:val="00043EEB"/>
    <w:rsid w:val="00044E4D"/>
    <w:rsid w:val="00045AC9"/>
    <w:rsid w:val="00047348"/>
    <w:rsid w:val="00051BB1"/>
    <w:rsid w:val="00053052"/>
    <w:rsid w:val="00053DF8"/>
    <w:rsid w:val="00063C90"/>
    <w:rsid w:val="00064C48"/>
    <w:rsid w:val="0006768C"/>
    <w:rsid w:val="00073250"/>
    <w:rsid w:val="000749C6"/>
    <w:rsid w:val="0007651A"/>
    <w:rsid w:val="0007731E"/>
    <w:rsid w:val="0008243E"/>
    <w:rsid w:val="000829EE"/>
    <w:rsid w:val="000863D0"/>
    <w:rsid w:val="00090C09"/>
    <w:rsid w:val="0009212E"/>
    <w:rsid w:val="0009339F"/>
    <w:rsid w:val="000A0E26"/>
    <w:rsid w:val="000A135C"/>
    <w:rsid w:val="000B016E"/>
    <w:rsid w:val="000B08A0"/>
    <w:rsid w:val="000B12B0"/>
    <w:rsid w:val="000B1D8B"/>
    <w:rsid w:val="000B2D15"/>
    <w:rsid w:val="000B3548"/>
    <w:rsid w:val="000B3F2A"/>
    <w:rsid w:val="000B4650"/>
    <w:rsid w:val="000B50C3"/>
    <w:rsid w:val="000C6087"/>
    <w:rsid w:val="000D52D8"/>
    <w:rsid w:val="000E0285"/>
    <w:rsid w:val="000E0486"/>
    <w:rsid w:val="000E29A7"/>
    <w:rsid w:val="000E3FC5"/>
    <w:rsid w:val="000F01C1"/>
    <w:rsid w:val="000F4AEB"/>
    <w:rsid w:val="000F6F52"/>
    <w:rsid w:val="00101A07"/>
    <w:rsid w:val="00102E28"/>
    <w:rsid w:val="00103A59"/>
    <w:rsid w:val="00122805"/>
    <w:rsid w:val="001230F0"/>
    <w:rsid w:val="00130E40"/>
    <w:rsid w:val="00131BB4"/>
    <w:rsid w:val="001327D4"/>
    <w:rsid w:val="00134429"/>
    <w:rsid w:val="0014113C"/>
    <w:rsid w:val="00142635"/>
    <w:rsid w:val="00144DCE"/>
    <w:rsid w:val="00150A79"/>
    <w:rsid w:val="00151810"/>
    <w:rsid w:val="0015510D"/>
    <w:rsid w:val="001555D1"/>
    <w:rsid w:val="00162650"/>
    <w:rsid w:val="00171826"/>
    <w:rsid w:val="00174AD1"/>
    <w:rsid w:val="001779C3"/>
    <w:rsid w:val="00177C97"/>
    <w:rsid w:val="00180A8A"/>
    <w:rsid w:val="00186F63"/>
    <w:rsid w:val="0019102F"/>
    <w:rsid w:val="00194F93"/>
    <w:rsid w:val="0019530A"/>
    <w:rsid w:val="001A0998"/>
    <w:rsid w:val="001A4452"/>
    <w:rsid w:val="001C1999"/>
    <w:rsid w:val="001C2002"/>
    <w:rsid w:val="001C207D"/>
    <w:rsid w:val="001C27C3"/>
    <w:rsid w:val="001C3043"/>
    <w:rsid w:val="001C7631"/>
    <w:rsid w:val="001D0491"/>
    <w:rsid w:val="001D216E"/>
    <w:rsid w:val="001D2595"/>
    <w:rsid w:val="001D4457"/>
    <w:rsid w:val="001D4972"/>
    <w:rsid w:val="001E2C54"/>
    <w:rsid w:val="001E527C"/>
    <w:rsid w:val="001F217E"/>
    <w:rsid w:val="001F25F2"/>
    <w:rsid w:val="001F477E"/>
    <w:rsid w:val="001F7002"/>
    <w:rsid w:val="002025D7"/>
    <w:rsid w:val="0020269F"/>
    <w:rsid w:val="00203B3F"/>
    <w:rsid w:val="0021193C"/>
    <w:rsid w:val="002165DD"/>
    <w:rsid w:val="00217701"/>
    <w:rsid w:val="00222296"/>
    <w:rsid w:val="00223998"/>
    <w:rsid w:val="00225EB0"/>
    <w:rsid w:val="00232DC6"/>
    <w:rsid w:val="00233554"/>
    <w:rsid w:val="00233886"/>
    <w:rsid w:val="00243CAD"/>
    <w:rsid w:val="0024433C"/>
    <w:rsid w:val="002501A4"/>
    <w:rsid w:val="0025124A"/>
    <w:rsid w:val="00252344"/>
    <w:rsid w:val="002539A6"/>
    <w:rsid w:val="0025733E"/>
    <w:rsid w:val="002669F9"/>
    <w:rsid w:val="00276027"/>
    <w:rsid w:val="00276997"/>
    <w:rsid w:val="00276B2D"/>
    <w:rsid w:val="00284297"/>
    <w:rsid w:val="0028587E"/>
    <w:rsid w:val="002925C1"/>
    <w:rsid w:val="002A1060"/>
    <w:rsid w:val="002A11E9"/>
    <w:rsid w:val="002A3F90"/>
    <w:rsid w:val="002A7AAD"/>
    <w:rsid w:val="002B0D43"/>
    <w:rsid w:val="002B1AB8"/>
    <w:rsid w:val="002B367C"/>
    <w:rsid w:val="002B7960"/>
    <w:rsid w:val="002B7AF9"/>
    <w:rsid w:val="002C0708"/>
    <w:rsid w:val="002C29B0"/>
    <w:rsid w:val="002C5B6A"/>
    <w:rsid w:val="002D0774"/>
    <w:rsid w:val="002D1341"/>
    <w:rsid w:val="002D213E"/>
    <w:rsid w:val="002D2482"/>
    <w:rsid w:val="002D3E6A"/>
    <w:rsid w:val="002D3F60"/>
    <w:rsid w:val="002D5696"/>
    <w:rsid w:val="002E0091"/>
    <w:rsid w:val="002E33B0"/>
    <w:rsid w:val="002F04C8"/>
    <w:rsid w:val="002F2EC8"/>
    <w:rsid w:val="002F6667"/>
    <w:rsid w:val="002F7D6F"/>
    <w:rsid w:val="003028F6"/>
    <w:rsid w:val="00302C54"/>
    <w:rsid w:val="00303AC3"/>
    <w:rsid w:val="0030453D"/>
    <w:rsid w:val="00304F42"/>
    <w:rsid w:val="003067BE"/>
    <w:rsid w:val="003072F1"/>
    <w:rsid w:val="0031395D"/>
    <w:rsid w:val="00315831"/>
    <w:rsid w:val="00315C70"/>
    <w:rsid w:val="00316F86"/>
    <w:rsid w:val="00320B95"/>
    <w:rsid w:val="00320ECB"/>
    <w:rsid w:val="003249E2"/>
    <w:rsid w:val="00332591"/>
    <w:rsid w:val="003343DA"/>
    <w:rsid w:val="00336C08"/>
    <w:rsid w:val="00337E14"/>
    <w:rsid w:val="00340F04"/>
    <w:rsid w:val="0034470B"/>
    <w:rsid w:val="00350388"/>
    <w:rsid w:val="00352A1C"/>
    <w:rsid w:val="00362F30"/>
    <w:rsid w:val="003656EF"/>
    <w:rsid w:val="00366393"/>
    <w:rsid w:val="003665EE"/>
    <w:rsid w:val="00367BC5"/>
    <w:rsid w:val="00372A42"/>
    <w:rsid w:val="003834B3"/>
    <w:rsid w:val="00383D94"/>
    <w:rsid w:val="00391A5C"/>
    <w:rsid w:val="003920EF"/>
    <w:rsid w:val="003A6302"/>
    <w:rsid w:val="003A6E0E"/>
    <w:rsid w:val="003A7872"/>
    <w:rsid w:val="003B31F8"/>
    <w:rsid w:val="003B369C"/>
    <w:rsid w:val="003B52D3"/>
    <w:rsid w:val="003C1447"/>
    <w:rsid w:val="003C3B14"/>
    <w:rsid w:val="003C7340"/>
    <w:rsid w:val="003D0CD2"/>
    <w:rsid w:val="003D1454"/>
    <w:rsid w:val="003D25B5"/>
    <w:rsid w:val="003D643C"/>
    <w:rsid w:val="003E0906"/>
    <w:rsid w:val="003E269D"/>
    <w:rsid w:val="003E5169"/>
    <w:rsid w:val="003E6E27"/>
    <w:rsid w:val="003F2BA1"/>
    <w:rsid w:val="003F57F4"/>
    <w:rsid w:val="003F74C6"/>
    <w:rsid w:val="004005B3"/>
    <w:rsid w:val="0040159D"/>
    <w:rsid w:val="00405074"/>
    <w:rsid w:val="00405BCF"/>
    <w:rsid w:val="004230E8"/>
    <w:rsid w:val="00432F71"/>
    <w:rsid w:val="00433451"/>
    <w:rsid w:val="00442EB4"/>
    <w:rsid w:val="00443F61"/>
    <w:rsid w:val="00446FF8"/>
    <w:rsid w:val="00447650"/>
    <w:rsid w:val="004518A6"/>
    <w:rsid w:val="00451B90"/>
    <w:rsid w:val="004532AF"/>
    <w:rsid w:val="00453C87"/>
    <w:rsid w:val="00457712"/>
    <w:rsid w:val="004600B5"/>
    <w:rsid w:val="00460F49"/>
    <w:rsid w:val="00466C15"/>
    <w:rsid w:val="004673C2"/>
    <w:rsid w:val="00471540"/>
    <w:rsid w:val="00472999"/>
    <w:rsid w:val="0047422A"/>
    <w:rsid w:val="004747CE"/>
    <w:rsid w:val="00475160"/>
    <w:rsid w:val="004755C7"/>
    <w:rsid w:val="00477470"/>
    <w:rsid w:val="00485CE1"/>
    <w:rsid w:val="004A1FB8"/>
    <w:rsid w:val="004A6C65"/>
    <w:rsid w:val="004A7EE7"/>
    <w:rsid w:val="004B57DA"/>
    <w:rsid w:val="004B6E43"/>
    <w:rsid w:val="004B7DD6"/>
    <w:rsid w:val="004C16FB"/>
    <w:rsid w:val="004C3BD3"/>
    <w:rsid w:val="004C6271"/>
    <w:rsid w:val="004D1258"/>
    <w:rsid w:val="004D1B6E"/>
    <w:rsid w:val="004D37E4"/>
    <w:rsid w:val="004D6413"/>
    <w:rsid w:val="004D71C5"/>
    <w:rsid w:val="004D7568"/>
    <w:rsid w:val="004E0568"/>
    <w:rsid w:val="004E08D8"/>
    <w:rsid w:val="004E1DF9"/>
    <w:rsid w:val="004E745C"/>
    <w:rsid w:val="004F1FD5"/>
    <w:rsid w:val="004F3F04"/>
    <w:rsid w:val="0050629A"/>
    <w:rsid w:val="00506A11"/>
    <w:rsid w:val="0051071D"/>
    <w:rsid w:val="00517E79"/>
    <w:rsid w:val="0052167A"/>
    <w:rsid w:val="005235A9"/>
    <w:rsid w:val="0052613B"/>
    <w:rsid w:val="00534471"/>
    <w:rsid w:val="005371D9"/>
    <w:rsid w:val="00542304"/>
    <w:rsid w:val="005438F2"/>
    <w:rsid w:val="00545A89"/>
    <w:rsid w:val="00550AA3"/>
    <w:rsid w:val="00564E4F"/>
    <w:rsid w:val="0059045A"/>
    <w:rsid w:val="00590F2E"/>
    <w:rsid w:val="005934AB"/>
    <w:rsid w:val="00594ACA"/>
    <w:rsid w:val="0059580B"/>
    <w:rsid w:val="005A1710"/>
    <w:rsid w:val="005A188B"/>
    <w:rsid w:val="005A4C3E"/>
    <w:rsid w:val="005B233A"/>
    <w:rsid w:val="005B4701"/>
    <w:rsid w:val="005B487B"/>
    <w:rsid w:val="005C5AB9"/>
    <w:rsid w:val="005C5C02"/>
    <w:rsid w:val="005D15FC"/>
    <w:rsid w:val="005D1CE1"/>
    <w:rsid w:val="005D1ED9"/>
    <w:rsid w:val="005E1B65"/>
    <w:rsid w:val="005E55B5"/>
    <w:rsid w:val="005E5B80"/>
    <w:rsid w:val="005E7901"/>
    <w:rsid w:val="005F4FA5"/>
    <w:rsid w:val="005F6161"/>
    <w:rsid w:val="005F7943"/>
    <w:rsid w:val="00606D5C"/>
    <w:rsid w:val="00606E0B"/>
    <w:rsid w:val="00613010"/>
    <w:rsid w:val="0061610D"/>
    <w:rsid w:val="00617C1B"/>
    <w:rsid w:val="00621D5C"/>
    <w:rsid w:val="006227D4"/>
    <w:rsid w:val="00623C4E"/>
    <w:rsid w:val="00623FCB"/>
    <w:rsid w:val="00624425"/>
    <w:rsid w:val="0063002B"/>
    <w:rsid w:val="00634CC9"/>
    <w:rsid w:val="00644854"/>
    <w:rsid w:val="006471C4"/>
    <w:rsid w:val="00651BFF"/>
    <w:rsid w:val="00653E13"/>
    <w:rsid w:val="00655CE8"/>
    <w:rsid w:val="0065718B"/>
    <w:rsid w:val="00662894"/>
    <w:rsid w:val="0066730B"/>
    <w:rsid w:val="006702A8"/>
    <w:rsid w:val="00680A6F"/>
    <w:rsid w:val="00687AEB"/>
    <w:rsid w:val="0069106B"/>
    <w:rsid w:val="00693607"/>
    <w:rsid w:val="006A2146"/>
    <w:rsid w:val="006A37A2"/>
    <w:rsid w:val="006A6E73"/>
    <w:rsid w:val="006B17DA"/>
    <w:rsid w:val="006C330B"/>
    <w:rsid w:val="006D110D"/>
    <w:rsid w:val="006D3F8A"/>
    <w:rsid w:val="006D6B5A"/>
    <w:rsid w:val="006D6D20"/>
    <w:rsid w:val="006E0955"/>
    <w:rsid w:val="006E0B02"/>
    <w:rsid w:val="006E26A4"/>
    <w:rsid w:val="006E295D"/>
    <w:rsid w:val="006E3027"/>
    <w:rsid w:val="006E6508"/>
    <w:rsid w:val="006F1658"/>
    <w:rsid w:val="00702AA6"/>
    <w:rsid w:val="00710E71"/>
    <w:rsid w:val="00713F14"/>
    <w:rsid w:val="00713FEF"/>
    <w:rsid w:val="00715E36"/>
    <w:rsid w:val="00717680"/>
    <w:rsid w:val="007236A3"/>
    <w:rsid w:val="0072421F"/>
    <w:rsid w:val="00725D08"/>
    <w:rsid w:val="00732350"/>
    <w:rsid w:val="0073458B"/>
    <w:rsid w:val="007363F1"/>
    <w:rsid w:val="00744768"/>
    <w:rsid w:val="00744B01"/>
    <w:rsid w:val="00746205"/>
    <w:rsid w:val="00752D4E"/>
    <w:rsid w:val="00753C2A"/>
    <w:rsid w:val="007552D8"/>
    <w:rsid w:val="00755955"/>
    <w:rsid w:val="00760B31"/>
    <w:rsid w:val="00762981"/>
    <w:rsid w:val="00764A8E"/>
    <w:rsid w:val="00765B26"/>
    <w:rsid w:val="0076750C"/>
    <w:rsid w:val="00773E5A"/>
    <w:rsid w:val="007756D9"/>
    <w:rsid w:val="00783DE6"/>
    <w:rsid w:val="0079620E"/>
    <w:rsid w:val="00796491"/>
    <w:rsid w:val="007A0141"/>
    <w:rsid w:val="007A0490"/>
    <w:rsid w:val="007A15DE"/>
    <w:rsid w:val="007A5E02"/>
    <w:rsid w:val="007B4975"/>
    <w:rsid w:val="007B6B44"/>
    <w:rsid w:val="007C3D31"/>
    <w:rsid w:val="007C400B"/>
    <w:rsid w:val="007C5007"/>
    <w:rsid w:val="007C66BA"/>
    <w:rsid w:val="007D02DB"/>
    <w:rsid w:val="007D3CCC"/>
    <w:rsid w:val="007D4C06"/>
    <w:rsid w:val="007E0CA5"/>
    <w:rsid w:val="007E5904"/>
    <w:rsid w:val="007E619B"/>
    <w:rsid w:val="007F0252"/>
    <w:rsid w:val="00801E9F"/>
    <w:rsid w:val="00801F04"/>
    <w:rsid w:val="00811B17"/>
    <w:rsid w:val="0081255A"/>
    <w:rsid w:val="00816342"/>
    <w:rsid w:val="0082030D"/>
    <w:rsid w:val="0082296A"/>
    <w:rsid w:val="00825891"/>
    <w:rsid w:val="00833419"/>
    <w:rsid w:val="00836405"/>
    <w:rsid w:val="00844539"/>
    <w:rsid w:val="00845E45"/>
    <w:rsid w:val="0085092B"/>
    <w:rsid w:val="008517C4"/>
    <w:rsid w:val="0085224E"/>
    <w:rsid w:val="008538F8"/>
    <w:rsid w:val="008563AF"/>
    <w:rsid w:val="0085655E"/>
    <w:rsid w:val="00856DE2"/>
    <w:rsid w:val="00863AEC"/>
    <w:rsid w:val="0086580F"/>
    <w:rsid w:val="00870EED"/>
    <w:rsid w:val="0087116B"/>
    <w:rsid w:val="0087350D"/>
    <w:rsid w:val="00874863"/>
    <w:rsid w:val="008816B7"/>
    <w:rsid w:val="008860F5"/>
    <w:rsid w:val="0089227C"/>
    <w:rsid w:val="0089348F"/>
    <w:rsid w:val="00894CB5"/>
    <w:rsid w:val="008A2505"/>
    <w:rsid w:val="008A2F37"/>
    <w:rsid w:val="008A5DAD"/>
    <w:rsid w:val="008A7D37"/>
    <w:rsid w:val="008B11B8"/>
    <w:rsid w:val="008B4AC7"/>
    <w:rsid w:val="008B7F64"/>
    <w:rsid w:val="008C0E20"/>
    <w:rsid w:val="008C0F63"/>
    <w:rsid w:val="008D3DCF"/>
    <w:rsid w:val="008D5377"/>
    <w:rsid w:val="008D58CF"/>
    <w:rsid w:val="008D6461"/>
    <w:rsid w:val="008E1418"/>
    <w:rsid w:val="008E2343"/>
    <w:rsid w:val="008E32C4"/>
    <w:rsid w:val="008E6485"/>
    <w:rsid w:val="008E6AD0"/>
    <w:rsid w:val="008E6B7D"/>
    <w:rsid w:val="008F3CC7"/>
    <w:rsid w:val="009007A1"/>
    <w:rsid w:val="009012BE"/>
    <w:rsid w:val="00902D45"/>
    <w:rsid w:val="00903436"/>
    <w:rsid w:val="009069EB"/>
    <w:rsid w:val="00906D70"/>
    <w:rsid w:val="0091649F"/>
    <w:rsid w:val="0094266E"/>
    <w:rsid w:val="00943847"/>
    <w:rsid w:val="00963F40"/>
    <w:rsid w:val="00964818"/>
    <w:rsid w:val="00970838"/>
    <w:rsid w:val="009726D7"/>
    <w:rsid w:val="009802D3"/>
    <w:rsid w:val="00980A58"/>
    <w:rsid w:val="00983744"/>
    <w:rsid w:val="00990B15"/>
    <w:rsid w:val="00996208"/>
    <w:rsid w:val="009A1F99"/>
    <w:rsid w:val="009A4A50"/>
    <w:rsid w:val="009A4BAB"/>
    <w:rsid w:val="009A5885"/>
    <w:rsid w:val="009A65FD"/>
    <w:rsid w:val="009B332E"/>
    <w:rsid w:val="009C0AE4"/>
    <w:rsid w:val="009C193B"/>
    <w:rsid w:val="009C53F3"/>
    <w:rsid w:val="009C57A8"/>
    <w:rsid w:val="009F0298"/>
    <w:rsid w:val="009F268B"/>
    <w:rsid w:val="009F43AB"/>
    <w:rsid w:val="009F7852"/>
    <w:rsid w:val="00A03480"/>
    <w:rsid w:val="00A054E6"/>
    <w:rsid w:val="00A05FB8"/>
    <w:rsid w:val="00A10130"/>
    <w:rsid w:val="00A128B1"/>
    <w:rsid w:val="00A14026"/>
    <w:rsid w:val="00A27FF6"/>
    <w:rsid w:val="00A31B59"/>
    <w:rsid w:val="00A31DF6"/>
    <w:rsid w:val="00A33208"/>
    <w:rsid w:val="00A33A57"/>
    <w:rsid w:val="00A33ED1"/>
    <w:rsid w:val="00A46588"/>
    <w:rsid w:val="00A5025E"/>
    <w:rsid w:val="00A5177E"/>
    <w:rsid w:val="00A52B76"/>
    <w:rsid w:val="00A52D5C"/>
    <w:rsid w:val="00A561D3"/>
    <w:rsid w:val="00A56F17"/>
    <w:rsid w:val="00A57AA7"/>
    <w:rsid w:val="00A61619"/>
    <w:rsid w:val="00A62281"/>
    <w:rsid w:val="00A625CB"/>
    <w:rsid w:val="00A64462"/>
    <w:rsid w:val="00A64AE5"/>
    <w:rsid w:val="00A675A1"/>
    <w:rsid w:val="00A67C97"/>
    <w:rsid w:val="00A70903"/>
    <w:rsid w:val="00A7748A"/>
    <w:rsid w:val="00A853A5"/>
    <w:rsid w:val="00A92137"/>
    <w:rsid w:val="00A93C44"/>
    <w:rsid w:val="00A93F03"/>
    <w:rsid w:val="00A95A57"/>
    <w:rsid w:val="00AA1CF6"/>
    <w:rsid w:val="00AA4D12"/>
    <w:rsid w:val="00AA4FEE"/>
    <w:rsid w:val="00AA594F"/>
    <w:rsid w:val="00AA6F8F"/>
    <w:rsid w:val="00AA7237"/>
    <w:rsid w:val="00AB14E8"/>
    <w:rsid w:val="00AB318A"/>
    <w:rsid w:val="00AB322A"/>
    <w:rsid w:val="00AB3E4E"/>
    <w:rsid w:val="00AC1ED4"/>
    <w:rsid w:val="00AC3147"/>
    <w:rsid w:val="00AC3320"/>
    <w:rsid w:val="00AC3B14"/>
    <w:rsid w:val="00AC512A"/>
    <w:rsid w:val="00AD0F27"/>
    <w:rsid w:val="00AE309E"/>
    <w:rsid w:val="00AE3A4F"/>
    <w:rsid w:val="00AE3FA9"/>
    <w:rsid w:val="00AE5107"/>
    <w:rsid w:val="00AE6952"/>
    <w:rsid w:val="00AE6BE0"/>
    <w:rsid w:val="00AF1D83"/>
    <w:rsid w:val="00AF2885"/>
    <w:rsid w:val="00AF2B10"/>
    <w:rsid w:val="00B0345A"/>
    <w:rsid w:val="00B10BB0"/>
    <w:rsid w:val="00B15E3A"/>
    <w:rsid w:val="00B23269"/>
    <w:rsid w:val="00B27195"/>
    <w:rsid w:val="00B321D4"/>
    <w:rsid w:val="00B32926"/>
    <w:rsid w:val="00B50465"/>
    <w:rsid w:val="00B53209"/>
    <w:rsid w:val="00B532F2"/>
    <w:rsid w:val="00B574D9"/>
    <w:rsid w:val="00B579EF"/>
    <w:rsid w:val="00B72968"/>
    <w:rsid w:val="00B733D2"/>
    <w:rsid w:val="00B77758"/>
    <w:rsid w:val="00B7792D"/>
    <w:rsid w:val="00B77C71"/>
    <w:rsid w:val="00B8068E"/>
    <w:rsid w:val="00B80A02"/>
    <w:rsid w:val="00B81086"/>
    <w:rsid w:val="00B84605"/>
    <w:rsid w:val="00B85328"/>
    <w:rsid w:val="00B86422"/>
    <w:rsid w:val="00B90D08"/>
    <w:rsid w:val="00B92EA0"/>
    <w:rsid w:val="00B9324B"/>
    <w:rsid w:val="00B93826"/>
    <w:rsid w:val="00B94B53"/>
    <w:rsid w:val="00BA0000"/>
    <w:rsid w:val="00BA0FFA"/>
    <w:rsid w:val="00BA22A1"/>
    <w:rsid w:val="00BA4276"/>
    <w:rsid w:val="00BA4F2B"/>
    <w:rsid w:val="00BA701D"/>
    <w:rsid w:val="00BB55E1"/>
    <w:rsid w:val="00BB6A16"/>
    <w:rsid w:val="00BC0AE0"/>
    <w:rsid w:val="00BC6882"/>
    <w:rsid w:val="00BD03AC"/>
    <w:rsid w:val="00BD4A8F"/>
    <w:rsid w:val="00BD6ABD"/>
    <w:rsid w:val="00BD6C32"/>
    <w:rsid w:val="00BE0C5B"/>
    <w:rsid w:val="00BE1A2B"/>
    <w:rsid w:val="00BE228D"/>
    <w:rsid w:val="00BE532A"/>
    <w:rsid w:val="00BE7688"/>
    <w:rsid w:val="00BF1749"/>
    <w:rsid w:val="00C20569"/>
    <w:rsid w:val="00C211CF"/>
    <w:rsid w:val="00C21C5D"/>
    <w:rsid w:val="00C23BBC"/>
    <w:rsid w:val="00C24867"/>
    <w:rsid w:val="00C324E8"/>
    <w:rsid w:val="00C32B63"/>
    <w:rsid w:val="00C36643"/>
    <w:rsid w:val="00C41430"/>
    <w:rsid w:val="00C42193"/>
    <w:rsid w:val="00C42EC3"/>
    <w:rsid w:val="00C443DE"/>
    <w:rsid w:val="00C46C0E"/>
    <w:rsid w:val="00C50A52"/>
    <w:rsid w:val="00C50D80"/>
    <w:rsid w:val="00C544F8"/>
    <w:rsid w:val="00C54A55"/>
    <w:rsid w:val="00C57D5B"/>
    <w:rsid w:val="00C60D6C"/>
    <w:rsid w:val="00C60ED7"/>
    <w:rsid w:val="00C60F9D"/>
    <w:rsid w:val="00C61042"/>
    <w:rsid w:val="00C614C8"/>
    <w:rsid w:val="00C63716"/>
    <w:rsid w:val="00C666BE"/>
    <w:rsid w:val="00C74B47"/>
    <w:rsid w:val="00C76E58"/>
    <w:rsid w:val="00C82F04"/>
    <w:rsid w:val="00C85CF1"/>
    <w:rsid w:val="00C868D2"/>
    <w:rsid w:val="00C87565"/>
    <w:rsid w:val="00C914F7"/>
    <w:rsid w:val="00C92DA4"/>
    <w:rsid w:val="00C97D2C"/>
    <w:rsid w:val="00CA05E4"/>
    <w:rsid w:val="00CB05AD"/>
    <w:rsid w:val="00CB6316"/>
    <w:rsid w:val="00CD0C48"/>
    <w:rsid w:val="00CD495B"/>
    <w:rsid w:val="00CD7610"/>
    <w:rsid w:val="00CE1617"/>
    <w:rsid w:val="00CE5269"/>
    <w:rsid w:val="00CE6338"/>
    <w:rsid w:val="00CE7968"/>
    <w:rsid w:val="00D01A72"/>
    <w:rsid w:val="00D100D3"/>
    <w:rsid w:val="00D17AE7"/>
    <w:rsid w:val="00D2113D"/>
    <w:rsid w:val="00D235F0"/>
    <w:rsid w:val="00D24EA2"/>
    <w:rsid w:val="00D25E27"/>
    <w:rsid w:val="00D26BF6"/>
    <w:rsid w:val="00D36C03"/>
    <w:rsid w:val="00D44C68"/>
    <w:rsid w:val="00D46B90"/>
    <w:rsid w:val="00D51850"/>
    <w:rsid w:val="00D56EDD"/>
    <w:rsid w:val="00D57172"/>
    <w:rsid w:val="00D57B8F"/>
    <w:rsid w:val="00D62B12"/>
    <w:rsid w:val="00D632E9"/>
    <w:rsid w:val="00D720E7"/>
    <w:rsid w:val="00D72E22"/>
    <w:rsid w:val="00D870AF"/>
    <w:rsid w:val="00D909FC"/>
    <w:rsid w:val="00D95232"/>
    <w:rsid w:val="00D96A04"/>
    <w:rsid w:val="00D97F07"/>
    <w:rsid w:val="00DA71C6"/>
    <w:rsid w:val="00DB17B4"/>
    <w:rsid w:val="00DB6763"/>
    <w:rsid w:val="00DB6BA7"/>
    <w:rsid w:val="00DC1610"/>
    <w:rsid w:val="00DC305F"/>
    <w:rsid w:val="00DC6EA2"/>
    <w:rsid w:val="00DC7117"/>
    <w:rsid w:val="00DC745F"/>
    <w:rsid w:val="00DD00E8"/>
    <w:rsid w:val="00DD194B"/>
    <w:rsid w:val="00DD2144"/>
    <w:rsid w:val="00DD5239"/>
    <w:rsid w:val="00DD54E4"/>
    <w:rsid w:val="00DE0A30"/>
    <w:rsid w:val="00DE11D3"/>
    <w:rsid w:val="00DE4B9A"/>
    <w:rsid w:val="00DF31D5"/>
    <w:rsid w:val="00DF3B6B"/>
    <w:rsid w:val="00DF3E6E"/>
    <w:rsid w:val="00DF3F17"/>
    <w:rsid w:val="00DF5090"/>
    <w:rsid w:val="00E02D93"/>
    <w:rsid w:val="00E109F1"/>
    <w:rsid w:val="00E121A7"/>
    <w:rsid w:val="00E2129B"/>
    <w:rsid w:val="00E22410"/>
    <w:rsid w:val="00E231B9"/>
    <w:rsid w:val="00E24A77"/>
    <w:rsid w:val="00E276C3"/>
    <w:rsid w:val="00E27B5D"/>
    <w:rsid w:val="00E32BC2"/>
    <w:rsid w:val="00E36B1D"/>
    <w:rsid w:val="00E4024D"/>
    <w:rsid w:val="00E404EC"/>
    <w:rsid w:val="00E41B8F"/>
    <w:rsid w:val="00E4431B"/>
    <w:rsid w:val="00E44796"/>
    <w:rsid w:val="00E4479A"/>
    <w:rsid w:val="00E44BCC"/>
    <w:rsid w:val="00E45AE1"/>
    <w:rsid w:val="00E610E2"/>
    <w:rsid w:val="00E6266B"/>
    <w:rsid w:val="00E62808"/>
    <w:rsid w:val="00E64D1B"/>
    <w:rsid w:val="00E65815"/>
    <w:rsid w:val="00E7508C"/>
    <w:rsid w:val="00E7654D"/>
    <w:rsid w:val="00E81675"/>
    <w:rsid w:val="00E8329D"/>
    <w:rsid w:val="00E83AFD"/>
    <w:rsid w:val="00E85108"/>
    <w:rsid w:val="00E87461"/>
    <w:rsid w:val="00E911D9"/>
    <w:rsid w:val="00E93FA1"/>
    <w:rsid w:val="00E941EC"/>
    <w:rsid w:val="00E979E2"/>
    <w:rsid w:val="00E97FBD"/>
    <w:rsid w:val="00EA7C83"/>
    <w:rsid w:val="00EB6C86"/>
    <w:rsid w:val="00EC1C4A"/>
    <w:rsid w:val="00EC2F71"/>
    <w:rsid w:val="00EC40E5"/>
    <w:rsid w:val="00EC4DBA"/>
    <w:rsid w:val="00EC7CF0"/>
    <w:rsid w:val="00ED0C38"/>
    <w:rsid w:val="00ED1013"/>
    <w:rsid w:val="00ED2109"/>
    <w:rsid w:val="00ED52AD"/>
    <w:rsid w:val="00ED5E0F"/>
    <w:rsid w:val="00ED5F7B"/>
    <w:rsid w:val="00ED7CE7"/>
    <w:rsid w:val="00EE5C6B"/>
    <w:rsid w:val="00EE6026"/>
    <w:rsid w:val="00EE71F1"/>
    <w:rsid w:val="00EE7216"/>
    <w:rsid w:val="00EF052C"/>
    <w:rsid w:val="00EF51E0"/>
    <w:rsid w:val="00EF76FF"/>
    <w:rsid w:val="00F01CEA"/>
    <w:rsid w:val="00F073BB"/>
    <w:rsid w:val="00F10B46"/>
    <w:rsid w:val="00F22A25"/>
    <w:rsid w:val="00F22AA9"/>
    <w:rsid w:val="00F24DCA"/>
    <w:rsid w:val="00F24FEF"/>
    <w:rsid w:val="00F32D84"/>
    <w:rsid w:val="00F32ED6"/>
    <w:rsid w:val="00F37D27"/>
    <w:rsid w:val="00F45A25"/>
    <w:rsid w:val="00F45C75"/>
    <w:rsid w:val="00F474D9"/>
    <w:rsid w:val="00F47C9E"/>
    <w:rsid w:val="00F613E6"/>
    <w:rsid w:val="00F6167C"/>
    <w:rsid w:val="00F61AAF"/>
    <w:rsid w:val="00F623D6"/>
    <w:rsid w:val="00F628D9"/>
    <w:rsid w:val="00F6363D"/>
    <w:rsid w:val="00F64221"/>
    <w:rsid w:val="00F74807"/>
    <w:rsid w:val="00F85142"/>
    <w:rsid w:val="00F91F3C"/>
    <w:rsid w:val="00F93693"/>
    <w:rsid w:val="00F93E43"/>
    <w:rsid w:val="00F972A3"/>
    <w:rsid w:val="00FA7D5B"/>
    <w:rsid w:val="00FB1986"/>
    <w:rsid w:val="00FB7F8A"/>
    <w:rsid w:val="00FC31B2"/>
    <w:rsid w:val="00FC342F"/>
    <w:rsid w:val="00FC48C8"/>
    <w:rsid w:val="00FC6F95"/>
    <w:rsid w:val="00FD022C"/>
    <w:rsid w:val="00FD5B60"/>
    <w:rsid w:val="00FD73EA"/>
    <w:rsid w:val="00FD754A"/>
    <w:rsid w:val="00FE3DEB"/>
    <w:rsid w:val="00FE6773"/>
    <w:rsid w:val="00FF16FC"/>
    <w:rsid w:val="00FF2809"/>
    <w:rsid w:val="00FF4DA9"/>
    <w:rsid w:val="0AE0E6E8"/>
    <w:rsid w:val="0D5581DA"/>
    <w:rsid w:val="11A590E4"/>
    <w:rsid w:val="1B334ACD"/>
    <w:rsid w:val="2A856CA8"/>
    <w:rsid w:val="2DBAE25B"/>
    <w:rsid w:val="40F376EF"/>
    <w:rsid w:val="4EA50499"/>
    <w:rsid w:val="60809D69"/>
    <w:rsid w:val="65322CAC"/>
    <w:rsid w:val="6535EEFC"/>
    <w:rsid w:val="66EFDEED"/>
    <w:rsid w:val="7A4590FF"/>
    <w:rsid w:val="7C7B282D"/>
    <w:rsid w:val="7D7D31C1"/>
    <w:rsid w:val="7E16F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3CA1E0"/>
  <w15:docId w15:val="{72ACAAC5-C6CC-498B-A923-5A4C07E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uiPriority w:val="9"/>
    <w:qFormat/>
    <w:rsid w:val="00DB17B4"/>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rsid w:val="00130E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ipertestuale">
    <w:name w:val="Hyperlink"/>
    <w:uiPriority w:val="99"/>
    <w:unhideWhenUsed/>
    <w:rPr>
      <w:color w:val="0000FF"/>
      <w:u w:val="single"/>
    </w:rPr>
  </w:style>
  <w:style w:type="character" w:styleId="Collegamentovisitato">
    <w:name w:val="FollowedHyperlink"/>
    <w:semiHidden/>
    <w:unhideWhenUsed/>
    <w:rPr>
      <w:color w:val="800080"/>
      <w:u w:val="single"/>
    </w:rPr>
  </w:style>
  <w:style w:type="paragraph" w:styleId="Testonotaapidipagina">
    <w:name w:val="footnote text"/>
    <w:basedOn w:val="Normale"/>
    <w:semiHidden/>
    <w:unhideWhenUsed/>
    <w:rPr>
      <w:sz w:val="20"/>
      <w:szCs w:val="20"/>
    </w:rPr>
  </w:style>
  <w:style w:type="character" w:customStyle="1" w:styleId="TestonotaapidipaginaCarattere">
    <w:name w:val="Testo nota a piè di pagina Carattere"/>
    <w:basedOn w:val="Carpredefinitoparagrafo"/>
    <w:semiHidden/>
  </w:style>
  <w:style w:type="character" w:styleId="Rimandonotaapidipagina">
    <w:name w:val="footnote reference"/>
    <w:semiHidden/>
    <w:unhideWhenUsed/>
    <w:rPr>
      <w:vertAlign w:val="superscript"/>
    </w:rPr>
  </w:style>
  <w:style w:type="paragraph" w:styleId="Testonotadichiusura">
    <w:name w:val="endnote text"/>
    <w:basedOn w:val="Normale"/>
    <w:semiHidden/>
    <w:unhideWhenUsed/>
    <w:rPr>
      <w:sz w:val="20"/>
      <w:szCs w:val="20"/>
    </w:rPr>
  </w:style>
  <w:style w:type="character" w:customStyle="1" w:styleId="TestonotadichiusuraCarattere">
    <w:name w:val="Testo nota di chiusura Carattere"/>
    <w:basedOn w:val="Carpredefinitoparagrafo"/>
    <w:semiHidden/>
  </w:style>
  <w:style w:type="character" w:styleId="Rimandonotadichiusura">
    <w:name w:val="endnote reference"/>
    <w:semiHidden/>
    <w:unhideWhenUsed/>
    <w:rPr>
      <w:vertAlign w:val="superscript"/>
    </w:rPr>
  </w:style>
  <w:style w:type="paragraph" w:styleId="Testofumetto">
    <w:name w:val="Balloon Text"/>
    <w:basedOn w:val="Normale"/>
    <w:semiHidden/>
    <w:unhideWhenUsed/>
    <w:rPr>
      <w:rFonts w:ascii="Tahoma" w:hAnsi="Tahoma" w:cs="Tahoma"/>
      <w:sz w:val="16"/>
      <w:szCs w:val="16"/>
    </w:rPr>
  </w:style>
  <w:style w:type="paragraph" w:styleId="NormaleWeb">
    <w:name w:val="Normal (Web)"/>
    <w:basedOn w:val="Normale"/>
    <w:uiPriority w:val="99"/>
    <w:unhideWhenUsed/>
    <w:pPr>
      <w:spacing w:before="100" w:beforeAutospacing="1" w:after="100" w:afterAutospacing="1"/>
    </w:pPr>
  </w:style>
  <w:style w:type="character" w:customStyle="1" w:styleId="TestofumettoCarattere">
    <w:name w:val="Testo fumetto Carattere"/>
    <w:semiHidden/>
    <w:rPr>
      <w:rFonts w:ascii="Tahoma" w:hAnsi="Tahoma" w:cs="Tahoma"/>
      <w:sz w:val="16"/>
      <w:szCs w:val="16"/>
    </w:rPr>
  </w:style>
  <w:style w:type="paragraph" w:styleId="Corpotesto">
    <w:name w:val="Body Text"/>
    <w:basedOn w:val="Normale"/>
    <w:semiHidden/>
    <w:rPr>
      <w:sz w:val="20"/>
      <w:szCs w:val="22"/>
    </w:rPr>
  </w:style>
  <w:style w:type="table" w:styleId="Grigliatabella">
    <w:name w:val="Table Grid"/>
    <w:basedOn w:val="Tabellanormale"/>
    <w:uiPriority w:val="59"/>
    <w:rsid w:val="0076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B7F64"/>
    <w:rPr>
      <w:sz w:val="24"/>
      <w:szCs w:val="24"/>
      <w:lang w:val="it-IT" w:eastAsia="it-IT"/>
    </w:rPr>
  </w:style>
  <w:style w:type="table" w:styleId="Sfondochiaro-Colore1">
    <w:name w:val="Light Shading Accent 1"/>
    <w:basedOn w:val="Tabellanormale"/>
    <w:uiPriority w:val="60"/>
    <w:rsid w:val="001C27C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gliachiara-Colore1">
    <w:name w:val="Light Grid Accent 1"/>
    <w:basedOn w:val="Tabellanormale"/>
    <w:uiPriority w:val="62"/>
    <w:rsid w:val="001C27C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Didascalia">
    <w:name w:val="caption"/>
    <w:basedOn w:val="Normale"/>
    <w:next w:val="Normale"/>
    <w:uiPriority w:val="35"/>
    <w:unhideWhenUsed/>
    <w:qFormat/>
    <w:rsid w:val="009A4A50"/>
    <w:rPr>
      <w:b/>
      <w:bCs/>
      <w:sz w:val="20"/>
      <w:szCs w:val="20"/>
    </w:rPr>
  </w:style>
  <w:style w:type="character" w:customStyle="1" w:styleId="Titolo1Carattere">
    <w:name w:val="Titolo 1 Carattere"/>
    <w:link w:val="Titolo1"/>
    <w:uiPriority w:val="9"/>
    <w:rsid w:val="00DB17B4"/>
    <w:rPr>
      <w:rFonts w:ascii="Cambria" w:eastAsia="Times New Roman" w:hAnsi="Cambria" w:cs="Times New Roman"/>
      <w:b/>
      <w:bCs/>
      <w:kern w:val="32"/>
      <w:sz w:val="32"/>
      <w:szCs w:val="32"/>
    </w:rPr>
  </w:style>
  <w:style w:type="character" w:customStyle="1" w:styleId="Menzionenonrisolta1">
    <w:name w:val="Menzione non risolta1"/>
    <w:uiPriority w:val="99"/>
    <w:semiHidden/>
    <w:unhideWhenUsed/>
    <w:rsid w:val="00B10BB0"/>
    <w:rPr>
      <w:color w:val="605E5C"/>
      <w:shd w:val="clear" w:color="auto" w:fill="E1DFDD"/>
    </w:rPr>
  </w:style>
  <w:style w:type="character" w:styleId="Rimandocommento">
    <w:name w:val="annotation reference"/>
    <w:uiPriority w:val="99"/>
    <w:semiHidden/>
    <w:unhideWhenUsed/>
    <w:rsid w:val="00A57AA7"/>
    <w:rPr>
      <w:sz w:val="16"/>
      <w:szCs w:val="16"/>
    </w:rPr>
  </w:style>
  <w:style w:type="paragraph" w:styleId="Testocommento">
    <w:name w:val="annotation text"/>
    <w:basedOn w:val="Normale"/>
    <w:link w:val="TestocommentoCarattere"/>
    <w:uiPriority w:val="99"/>
    <w:semiHidden/>
    <w:unhideWhenUsed/>
    <w:rsid w:val="00A57AA7"/>
    <w:rPr>
      <w:sz w:val="20"/>
      <w:szCs w:val="20"/>
    </w:rPr>
  </w:style>
  <w:style w:type="character" w:customStyle="1" w:styleId="TestocommentoCarattere">
    <w:name w:val="Testo commento Carattere"/>
    <w:basedOn w:val="Carpredefinitoparagrafo"/>
    <w:link w:val="Testocommento"/>
    <w:uiPriority w:val="99"/>
    <w:semiHidden/>
    <w:rsid w:val="00A57AA7"/>
  </w:style>
  <w:style w:type="paragraph" w:styleId="Soggettocommento">
    <w:name w:val="annotation subject"/>
    <w:basedOn w:val="Testocommento"/>
    <w:next w:val="Testocommento"/>
    <w:link w:val="SoggettocommentoCarattere"/>
    <w:uiPriority w:val="99"/>
    <w:semiHidden/>
    <w:unhideWhenUsed/>
    <w:rsid w:val="00A57AA7"/>
    <w:rPr>
      <w:b/>
      <w:bCs/>
    </w:rPr>
  </w:style>
  <w:style w:type="character" w:customStyle="1" w:styleId="SoggettocommentoCarattere">
    <w:name w:val="Soggetto commento Carattere"/>
    <w:link w:val="Soggettocommento"/>
    <w:uiPriority w:val="99"/>
    <w:semiHidden/>
    <w:rsid w:val="00A57AA7"/>
    <w:rPr>
      <w:b/>
      <w:bCs/>
    </w:rPr>
  </w:style>
  <w:style w:type="paragraph" w:styleId="Paragrafoelenco">
    <w:name w:val="List Paragraph"/>
    <w:basedOn w:val="Normale"/>
    <w:uiPriority w:val="34"/>
    <w:qFormat/>
    <w:rsid w:val="00217701"/>
    <w:pPr>
      <w:ind w:left="720"/>
      <w:contextualSpacing/>
    </w:pPr>
  </w:style>
  <w:style w:type="character" w:customStyle="1" w:styleId="apple-converted-space">
    <w:name w:val="apple-converted-space"/>
    <w:basedOn w:val="Carpredefinitoparagrafo"/>
    <w:rsid w:val="00471540"/>
  </w:style>
  <w:style w:type="paragraph" w:customStyle="1" w:styleId="xmsonormal">
    <w:name w:val="x_msonormal"/>
    <w:basedOn w:val="Normale"/>
    <w:rsid w:val="00471540"/>
    <w:pPr>
      <w:spacing w:before="100" w:beforeAutospacing="1" w:after="100" w:afterAutospacing="1"/>
    </w:pPr>
  </w:style>
  <w:style w:type="paragraph" w:customStyle="1" w:styleId="xmsolistparagraph">
    <w:name w:val="x_msolistparagraph"/>
    <w:basedOn w:val="Normale"/>
    <w:rsid w:val="00471540"/>
    <w:pPr>
      <w:spacing w:before="100" w:beforeAutospacing="1" w:after="100" w:afterAutospacing="1"/>
    </w:pPr>
  </w:style>
  <w:style w:type="character" w:customStyle="1" w:styleId="Titolo2Carattere">
    <w:name w:val="Titolo 2 Carattere"/>
    <w:basedOn w:val="Carpredefinitoparagrafo"/>
    <w:link w:val="Titolo2"/>
    <w:uiPriority w:val="9"/>
    <w:semiHidden/>
    <w:rsid w:val="00130E40"/>
    <w:rPr>
      <w:rFonts w:asciiTheme="majorHAnsi" w:eastAsiaTheme="majorEastAsia" w:hAnsiTheme="majorHAnsi" w:cstheme="majorBidi"/>
      <w:color w:val="2F5496" w:themeColor="accent1" w:themeShade="BF"/>
      <w:sz w:val="26"/>
      <w:szCs w:val="26"/>
      <w:lang w:val="it-IT" w:eastAsia="it-IT"/>
    </w:rPr>
  </w:style>
  <w:style w:type="paragraph" w:customStyle="1" w:styleId="paragraph">
    <w:name w:val="paragraph"/>
    <w:basedOn w:val="Normale"/>
    <w:rsid w:val="00233554"/>
    <w:pPr>
      <w:spacing w:before="100" w:beforeAutospacing="1" w:after="100" w:afterAutospacing="1"/>
    </w:pPr>
  </w:style>
  <w:style w:type="character" w:customStyle="1" w:styleId="normaltextrun">
    <w:name w:val="normaltextrun"/>
    <w:basedOn w:val="Carpredefinitoparagrafo"/>
    <w:rsid w:val="00233554"/>
  </w:style>
  <w:style w:type="character" w:customStyle="1" w:styleId="eop">
    <w:name w:val="eop"/>
    <w:basedOn w:val="Carpredefinitoparagrafo"/>
    <w:rsid w:val="00233554"/>
  </w:style>
  <w:style w:type="numbering" w:customStyle="1" w:styleId="CurrentList1">
    <w:name w:val="Current List1"/>
    <w:uiPriority w:val="99"/>
    <w:rsid w:val="00760B3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3625">
      <w:bodyDiv w:val="1"/>
      <w:marLeft w:val="0"/>
      <w:marRight w:val="0"/>
      <w:marTop w:val="0"/>
      <w:marBottom w:val="0"/>
      <w:divBdr>
        <w:top w:val="none" w:sz="0" w:space="0" w:color="auto"/>
        <w:left w:val="none" w:sz="0" w:space="0" w:color="auto"/>
        <w:bottom w:val="none" w:sz="0" w:space="0" w:color="auto"/>
        <w:right w:val="none" w:sz="0" w:space="0" w:color="auto"/>
      </w:divBdr>
    </w:div>
    <w:div w:id="199708170">
      <w:bodyDiv w:val="1"/>
      <w:marLeft w:val="0"/>
      <w:marRight w:val="0"/>
      <w:marTop w:val="0"/>
      <w:marBottom w:val="0"/>
      <w:divBdr>
        <w:top w:val="none" w:sz="0" w:space="0" w:color="auto"/>
        <w:left w:val="none" w:sz="0" w:space="0" w:color="auto"/>
        <w:bottom w:val="none" w:sz="0" w:space="0" w:color="auto"/>
        <w:right w:val="none" w:sz="0" w:space="0" w:color="auto"/>
      </w:divBdr>
      <w:divsChild>
        <w:div w:id="1376655235">
          <w:marLeft w:val="0"/>
          <w:marRight w:val="0"/>
          <w:marTop w:val="0"/>
          <w:marBottom w:val="0"/>
          <w:divBdr>
            <w:top w:val="none" w:sz="0" w:space="0" w:color="auto"/>
            <w:left w:val="none" w:sz="0" w:space="0" w:color="auto"/>
            <w:bottom w:val="none" w:sz="0" w:space="0" w:color="auto"/>
            <w:right w:val="none" w:sz="0" w:space="0" w:color="auto"/>
          </w:divBdr>
          <w:divsChild>
            <w:div w:id="1151676311">
              <w:marLeft w:val="0"/>
              <w:marRight w:val="0"/>
              <w:marTop w:val="0"/>
              <w:marBottom w:val="0"/>
              <w:divBdr>
                <w:top w:val="none" w:sz="0" w:space="0" w:color="auto"/>
                <w:left w:val="none" w:sz="0" w:space="0" w:color="auto"/>
                <w:bottom w:val="none" w:sz="0" w:space="0" w:color="auto"/>
                <w:right w:val="none" w:sz="0" w:space="0" w:color="auto"/>
              </w:divBdr>
              <w:divsChild>
                <w:div w:id="1445417948">
                  <w:marLeft w:val="0"/>
                  <w:marRight w:val="0"/>
                  <w:marTop w:val="0"/>
                  <w:marBottom w:val="0"/>
                  <w:divBdr>
                    <w:top w:val="none" w:sz="0" w:space="0" w:color="auto"/>
                    <w:left w:val="none" w:sz="0" w:space="0" w:color="auto"/>
                    <w:bottom w:val="none" w:sz="0" w:space="0" w:color="auto"/>
                    <w:right w:val="none" w:sz="0" w:space="0" w:color="auto"/>
                  </w:divBdr>
                  <w:divsChild>
                    <w:div w:id="312679368">
                      <w:marLeft w:val="0"/>
                      <w:marRight w:val="0"/>
                      <w:marTop w:val="0"/>
                      <w:marBottom w:val="0"/>
                      <w:divBdr>
                        <w:top w:val="none" w:sz="0" w:space="0" w:color="auto"/>
                        <w:left w:val="none" w:sz="0" w:space="0" w:color="auto"/>
                        <w:bottom w:val="none" w:sz="0" w:space="0" w:color="auto"/>
                        <w:right w:val="none" w:sz="0" w:space="0" w:color="auto"/>
                      </w:divBdr>
                      <w:divsChild>
                        <w:div w:id="1534344740">
                          <w:marLeft w:val="0"/>
                          <w:marRight w:val="0"/>
                          <w:marTop w:val="0"/>
                          <w:marBottom w:val="0"/>
                          <w:divBdr>
                            <w:top w:val="none" w:sz="0" w:space="0" w:color="auto"/>
                            <w:left w:val="none" w:sz="0" w:space="0" w:color="auto"/>
                            <w:bottom w:val="none" w:sz="0" w:space="0" w:color="auto"/>
                            <w:right w:val="none" w:sz="0" w:space="0" w:color="auto"/>
                          </w:divBdr>
                          <w:divsChild>
                            <w:div w:id="82261131">
                              <w:marLeft w:val="0"/>
                              <w:marRight w:val="0"/>
                              <w:marTop w:val="0"/>
                              <w:marBottom w:val="0"/>
                              <w:divBdr>
                                <w:top w:val="none" w:sz="0" w:space="0" w:color="auto"/>
                                <w:left w:val="none" w:sz="0" w:space="0" w:color="auto"/>
                                <w:bottom w:val="none" w:sz="0" w:space="0" w:color="auto"/>
                                <w:right w:val="none" w:sz="0" w:space="0" w:color="auto"/>
                              </w:divBdr>
                              <w:divsChild>
                                <w:div w:id="848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507569">
      <w:bodyDiv w:val="1"/>
      <w:marLeft w:val="0"/>
      <w:marRight w:val="0"/>
      <w:marTop w:val="0"/>
      <w:marBottom w:val="0"/>
      <w:divBdr>
        <w:top w:val="none" w:sz="0" w:space="0" w:color="auto"/>
        <w:left w:val="none" w:sz="0" w:space="0" w:color="auto"/>
        <w:bottom w:val="none" w:sz="0" w:space="0" w:color="auto"/>
        <w:right w:val="none" w:sz="0" w:space="0" w:color="auto"/>
      </w:divBdr>
      <w:divsChild>
        <w:div w:id="2071928113">
          <w:marLeft w:val="0"/>
          <w:marRight w:val="0"/>
          <w:marTop w:val="0"/>
          <w:marBottom w:val="0"/>
          <w:divBdr>
            <w:top w:val="none" w:sz="0" w:space="0" w:color="auto"/>
            <w:left w:val="none" w:sz="0" w:space="0" w:color="auto"/>
            <w:bottom w:val="none" w:sz="0" w:space="0" w:color="auto"/>
            <w:right w:val="none" w:sz="0" w:space="0" w:color="auto"/>
          </w:divBdr>
        </w:div>
        <w:div w:id="1911379527">
          <w:marLeft w:val="0"/>
          <w:marRight w:val="0"/>
          <w:marTop w:val="0"/>
          <w:marBottom w:val="0"/>
          <w:divBdr>
            <w:top w:val="none" w:sz="0" w:space="0" w:color="auto"/>
            <w:left w:val="none" w:sz="0" w:space="0" w:color="auto"/>
            <w:bottom w:val="none" w:sz="0" w:space="0" w:color="auto"/>
            <w:right w:val="none" w:sz="0" w:space="0" w:color="auto"/>
          </w:divBdr>
        </w:div>
      </w:divsChild>
    </w:div>
    <w:div w:id="391583647">
      <w:bodyDiv w:val="1"/>
      <w:marLeft w:val="0"/>
      <w:marRight w:val="0"/>
      <w:marTop w:val="0"/>
      <w:marBottom w:val="0"/>
      <w:divBdr>
        <w:top w:val="none" w:sz="0" w:space="0" w:color="auto"/>
        <w:left w:val="none" w:sz="0" w:space="0" w:color="auto"/>
        <w:bottom w:val="none" w:sz="0" w:space="0" w:color="auto"/>
        <w:right w:val="none" w:sz="0" w:space="0" w:color="auto"/>
      </w:divBdr>
    </w:div>
    <w:div w:id="416287029">
      <w:bodyDiv w:val="1"/>
      <w:marLeft w:val="0"/>
      <w:marRight w:val="0"/>
      <w:marTop w:val="0"/>
      <w:marBottom w:val="0"/>
      <w:divBdr>
        <w:top w:val="none" w:sz="0" w:space="0" w:color="auto"/>
        <w:left w:val="none" w:sz="0" w:space="0" w:color="auto"/>
        <w:bottom w:val="none" w:sz="0" w:space="0" w:color="auto"/>
        <w:right w:val="none" w:sz="0" w:space="0" w:color="auto"/>
      </w:divBdr>
    </w:div>
    <w:div w:id="497620449">
      <w:bodyDiv w:val="1"/>
      <w:marLeft w:val="0"/>
      <w:marRight w:val="0"/>
      <w:marTop w:val="0"/>
      <w:marBottom w:val="0"/>
      <w:divBdr>
        <w:top w:val="none" w:sz="0" w:space="0" w:color="auto"/>
        <w:left w:val="none" w:sz="0" w:space="0" w:color="auto"/>
        <w:bottom w:val="none" w:sz="0" w:space="0" w:color="auto"/>
        <w:right w:val="none" w:sz="0" w:space="0" w:color="auto"/>
      </w:divBdr>
    </w:div>
    <w:div w:id="519128263">
      <w:bodyDiv w:val="1"/>
      <w:marLeft w:val="0"/>
      <w:marRight w:val="0"/>
      <w:marTop w:val="0"/>
      <w:marBottom w:val="0"/>
      <w:divBdr>
        <w:top w:val="none" w:sz="0" w:space="0" w:color="auto"/>
        <w:left w:val="none" w:sz="0" w:space="0" w:color="auto"/>
        <w:bottom w:val="none" w:sz="0" w:space="0" w:color="auto"/>
        <w:right w:val="none" w:sz="0" w:space="0" w:color="auto"/>
      </w:divBdr>
    </w:div>
    <w:div w:id="524830828">
      <w:bodyDiv w:val="1"/>
      <w:marLeft w:val="0"/>
      <w:marRight w:val="0"/>
      <w:marTop w:val="0"/>
      <w:marBottom w:val="0"/>
      <w:divBdr>
        <w:top w:val="none" w:sz="0" w:space="0" w:color="auto"/>
        <w:left w:val="none" w:sz="0" w:space="0" w:color="auto"/>
        <w:bottom w:val="none" w:sz="0" w:space="0" w:color="auto"/>
        <w:right w:val="none" w:sz="0" w:space="0" w:color="auto"/>
      </w:divBdr>
      <w:divsChild>
        <w:div w:id="27030890">
          <w:marLeft w:val="0"/>
          <w:marRight w:val="0"/>
          <w:marTop w:val="0"/>
          <w:marBottom w:val="0"/>
          <w:divBdr>
            <w:top w:val="none" w:sz="0" w:space="0" w:color="auto"/>
            <w:left w:val="none" w:sz="0" w:space="0" w:color="auto"/>
            <w:bottom w:val="none" w:sz="0" w:space="0" w:color="auto"/>
            <w:right w:val="none" w:sz="0" w:space="0" w:color="auto"/>
          </w:divBdr>
        </w:div>
        <w:div w:id="85270631">
          <w:marLeft w:val="0"/>
          <w:marRight w:val="0"/>
          <w:marTop w:val="0"/>
          <w:marBottom w:val="0"/>
          <w:divBdr>
            <w:top w:val="none" w:sz="0" w:space="0" w:color="auto"/>
            <w:left w:val="none" w:sz="0" w:space="0" w:color="auto"/>
            <w:bottom w:val="none" w:sz="0" w:space="0" w:color="auto"/>
            <w:right w:val="none" w:sz="0" w:space="0" w:color="auto"/>
          </w:divBdr>
        </w:div>
      </w:divsChild>
    </w:div>
    <w:div w:id="739979753">
      <w:bodyDiv w:val="1"/>
      <w:marLeft w:val="0"/>
      <w:marRight w:val="0"/>
      <w:marTop w:val="0"/>
      <w:marBottom w:val="0"/>
      <w:divBdr>
        <w:top w:val="none" w:sz="0" w:space="0" w:color="auto"/>
        <w:left w:val="none" w:sz="0" w:space="0" w:color="auto"/>
        <w:bottom w:val="none" w:sz="0" w:space="0" w:color="auto"/>
        <w:right w:val="none" w:sz="0" w:space="0" w:color="auto"/>
      </w:divBdr>
    </w:div>
    <w:div w:id="798183728">
      <w:bodyDiv w:val="1"/>
      <w:marLeft w:val="0"/>
      <w:marRight w:val="0"/>
      <w:marTop w:val="0"/>
      <w:marBottom w:val="0"/>
      <w:divBdr>
        <w:top w:val="none" w:sz="0" w:space="0" w:color="auto"/>
        <w:left w:val="none" w:sz="0" w:space="0" w:color="auto"/>
        <w:bottom w:val="none" w:sz="0" w:space="0" w:color="auto"/>
        <w:right w:val="none" w:sz="0" w:space="0" w:color="auto"/>
      </w:divBdr>
    </w:div>
    <w:div w:id="971329303">
      <w:bodyDiv w:val="1"/>
      <w:marLeft w:val="0"/>
      <w:marRight w:val="0"/>
      <w:marTop w:val="0"/>
      <w:marBottom w:val="0"/>
      <w:divBdr>
        <w:top w:val="none" w:sz="0" w:space="0" w:color="auto"/>
        <w:left w:val="none" w:sz="0" w:space="0" w:color="auto"/>
        <w:bottom w:val="none" w:sz="0" w:space="0" w:color="auto"/>
        <w:right w:val="none" w:sz="0" w:space="0" w:color="auto"/>
      </w:divBdr>
    </w:div>
    <w:div w:id="1051153275">
      <w:bodyDiv w:val="1"/>
      <w:marLeft w:val="0"/>
      <w:marRight w:val="0"/>
      <w:marTop w:val="0"/>
      <w:marBottom w:val="0"/>
      <w:divBdr>
        <w:top w:val="none" w:sz="0" w:space="0" w:color="auto"/>
        <w:left w:val="none" w:sz="0" w:space="0" w:color="auto"/>
        <w:bottom w:val="none" w:sz="0" w:space="0" w:color="auto"/>
        <w:right w:val="none" w:sz="0" w:space="0" w:color="auto"/>
      </w:divBdr>
    </w:div>
    <w:div w:id="1283345485">
      <w:bodyDiv w:val="1"/>
      <w:marLeft w:val="0"/>
      <w:marRight w:val="0"/>
      <w:marTop w:val="0"/>
      <w:marBottom w:val="0"/>
      <w:divBdr>
        <w:top w:val="none" w:sz="0" w:space="0" w:color="auto"/>
        <w:left w:val="none" w:sz="0" w:space="0" w:color="auto"/>
        <w:bottom w:val="none" w:sz="0" w:space="0" w:color="auto"/>
        <w:right w:val="none" w:sz="0" w:space="0" w:color="auto"/>
      </w:divBdr>
    </w:div>
    <w:div w:id="1576932402">
      <w:bodyDiv w:val="1"/>
      <w:marLeft w:val="0"/>
      <w:marRight w:val="0"/>
      <w:marTop w:val="0"/>
      <w:marBottom w:val="0"/>
      <w:divBdr>
        <w:top w:val="none" w:sz="0" w:space="0" w:color="auto"/>
        <w:left w:val="none" w:sz="0" w:space="0" w:color="auto"/>
        <w:bottom w:val="none" w:sz="0" w:space="0" w:color="auto"/>
        <w:right w:val="none" w:sz="0" w:space="0" w:color="auto"/>
      </w:divBdr>
    </w:div>
    <w:div w:id="1691835173">
      <w:bodyDiv w:val="1"/>
      <w:marLeft w:val="0"/>
      <w:marRight w:val="0"/>
      <w:marTop w:val="0"/>
      <w:marBottom w:val="0"/>
      <w:divBdr>
        <w:top w:val="none" w:sz="0" w:space="0" w:color="auto"/>
        <w:left w:val="none" w:sz="0" w:space="0" w:color="auto"/>
        <w:bottom w:val="none" w:sz="0" w:space="0" w:color="auto"/>
        <w:right w:val="none" w:sz="0" w:space="0" w:color="auto"/>
      </w:divBdr>
    </w:div>
    <w:div w:id="1800682721">
      <w:bodyDiv w:val="1"/>
      <w:marLeft w:val="0"/>
      <w:marRight w:val="0"/>
      <w:marTop w:val="0"/>
      <w:marBottom w:val="0"/>
      <w:divBdr>
        <w:top w:val="none" w:sz="0" w:space="0" w:color="auto"/>
        <w:left w:val="none" w:sz="0" w:space="0" w:color="auto"/>
        <w:bottom w:val="none" w:sz="0" w:space="0" w:color="auto"/>
        <w:right w:val="none" w:sz="0" w:space="0" w:color="auto"/>
      </w:divBdr>
    </w:div>
    <w:div w:id="18265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rtec.ranking@unibo.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vc.unibo.it/pqa/AQ-Ricerca/ArchivioDocumentiCondivisi2013/TO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rtec.ranking@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E7480FBD4F587439A41C8E3219B191A" ma:contentTypeVersion="11" ma:contentTypeDescription="Creare un nuovo documento." ma:contentTypeScope="" ma:versionID="b103494b02a8709618f00432fc7ea472">
  <xsd:schema xmlns:xsd="http://www.w3.org/2001/XMLSchema" xmlns:xs="http://www.w3.org/2001/XMLSchema" xmlns:p="http://schemas.microsoft.com/office/2006/metadata/properties" xmlns:ns2="ed682572-2894-42ae-b4bd-6b744a14004f" targetNamespace="http://schemas.microsoft.com/office/2006/metadata/properties" ma:root="true" ma:fieldsID="b8af493427d35303ee98f5596e48c369" ns2:_="">
    <xsd:import namespace="ed682572-2894-42ae-b4bd-6b744a1400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82572-2894-42ae-b4bd-6b744a140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BB845-CDB3-48C4-83F3-29EA316AA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82572-2894-42ae-b4bd-6b744a140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B019E-8DE8-4198-A97A-CAB37A00E3BB}">
  <ds:schemaRefs>
    <ds:schemaRef ds:uri="http://schemas.microsoft.com/sharepoint/v3/contenttype/forms"/>
  </ds:schemaRefs>
</ds:datastoreItem>
</file>

<file path=customXml/itemProps3.xml><?xml version="1.0" encoding="utf-8"?>
<ds:datastoreItem xmlns:ds="http://schemas.openxmlformats.org/officeDocument/2006/customXml" ds:itemID="{AB53761C-5400-4A04-9AE7-013ABB3A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2475</Words>
  <Characters>14709</Characters>
  <Application>Microsoft Office Word</Application>
  <DocSecurity>0</DocSecurity>
  <Lines>122</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(limiti Anvur Massimo 5 pagine e 15</vt:lpstr>
      <vt:lpstr>(limiti Anvur Massimo 5 pagine e 15</vt:lpstr>
    </vt:vector>
  </TitlesOfParts>
  <Company>Università di Bologna</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(limiti Anvur Massimo 5 pagine e 15</dc:title>
  <dc:subject/>
  <dc:creator>Presidio della Qualità di Ateneo</dc:creator>
  <cp:keywords/>
  <cp:lastModifiedBy>Riccardo Galletti</cp:lastModifiedBy>
  <cp:revision>25</cp:revision>
  <cp:lastPrinted>2021-10-18T12:09:00Z</cp:lastPrinted>
  <dcterms:created xsi:type="dcterms:W3CDTF">2022-10-12T11:34:00Z</dcterms:created>
  <dcterms:modified xsi:type="dcterms:W3CDTF">2023-01-31T14:48:00Z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0x0101004E7480FBD4F587439A41C8E3219B191A</vt:lpwstr>
  </property>
</Properties>
</file>